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9B17" w14:textId="77777777" w:rsidR="006A36CB" w:rsidRDefault="006A36CB" w:rsidP="008C25DA">
      <w:pPr>
        <w:spacing w:after="0" w:line="240" w:lineRule="auto"/>
        <w:jc w:val="center"/>
        <w:rPr>
          <w:rFonts w:asciiTheme="majorHAnsi" w:hAnsiTheme="majorHAnsi"/>
          <w:b/>
          <w:noProof/>
          <w:sz w:val="48"/>
          <w:lang w:val="en-CA"/>
        </w:rPr>
      </w:pPr>
      <w:r w:rsidRPr="006417CC">
        <w:rPr>
          <w:rFonts w:asciiTheme="majorHAnsi" w:hAnsiTheme="majorHAnsi"/>
          <w:b/>
          <w:noProof/>
          <w:sz w:val="48"/>
          <w:lang w:val="en-CA"/>
        </w:rPr>
        <w:t>CNODES</w:t>
      </w:r>
    </w:p>
    <w:p w14:paraId="516D81F1" w14:textId="77777777" w:rsidR="00944105" w:rsidRPr="006417CC" w:rsidRDefault="00944105" w:rsidP="008C25DA">
      <w:pPr>
        <w:spacing w:after="0" w:line="240" w:lineRule="auto"/>
        <w:jc w:val="center"/>
        <w:rPr>
          <w:rFonts w:asciiTheme="majorHAnsi" w:hAnsiTheme="majorHAnsi"/>
          <w:b/>
          <w:noProof/>
          <w:sz w:val="48"/>
          <w:lang w:val="en-CA"/>
        </w:rPr>
      </w:pPr>
    </w:p>
    <w:p w14:paraId="711EEA6B" w14:textId="77777777" w:rsidR="00944105" w:rsidRDefault="006A36CB" w:rsidP="008C25DA">
      <w:pPr>
        <w:spacing w:after="0" w:line="240" w:lineRule="auto"/>
        <w:jc w:val="center"/>
        <w:rPr>
          <w:rFonts w:asciiTheme="majorHAnsi" w:hAnsiTheme="majorHAnsi"/>
          <w:b/>
          <w:noProof/>
          <w:sz w:val="48"/>
          <w:lang w:val="en-CA"/>
        </w:rPr>
      </w:pPr>
      <w:r w:rsidRPr="006417CC">
        <w:rPr>
          <w:rFonts w:asciiTheme="majorHAnsi" w:hAnsiTheme="majorHAnsi"/>
          <w:b/>
          <w:noProof/>
          <w:sz w:val="48"/>
          <w:lang w:val="en-CA"/>
        </w:rPr>
        <w:t>Technical Analytical Protocol</w:t>
      </w:r>
      <w:r w:rsidR="00AF2960">
        <w:rPr>
          <w:rFonts w:asciiTheme="majorHAnsi" w:hAnsiTheme="majorHAnsi"/>
          <w:b/>
          <w:noProof/>
          <w:sz w:val="48"/>
          <w:lang w:val="en-CA"/>
        </w:rPr>
        <w:t xml:space="preserve">: </w:t>
      </w:r>
    </w:p>
    <w:p w14:paraId="4A13EBFA" w14:textId="77777777" w:rsidR="006A36CB" w:rsidRPr="006417CC" w:rsidRDefault="00C51EAD" w:rsidP="008C25DA">
      <w:pPr>
        <w:spacing w:after="0" w:line="240" w:lineRule="auto"/>
        <w:jc w:val="center"/>
        <w:rPr>
          <w:rFonts w:asciiTheme="majorHAnsi" w:hAnsiTheme="majorHAnsi"/>
          <w:b/>
          <w:noProof/>
          <w:sz w:val="48"/>
          <w:lang w:val="en-CA"/>
        </w:rPr>
      </w:pPr>
      <w:r>
        <w:rPr>
          <w:rFonts w:asciiTheme="majorHAnsi" w:hAnsiTheme="majorHAnsi"/>
          <w:b/>
          <w:noProof/>
          <w:sz w:val="48"/>
          <w:lang w:val="en-CA"/>
        </w:rPr>
        <w:t>Phase I</w:t>
      </w:r>
      <w:r w:rsidR="00CF5367">
        <w:rPr>
          <w:rFonts w:asciiTheme="majorHAnsi" w:hAnsiTheme="majorHAnsi"/>
          <w:b/>
          <w:noProof/>
          <w:sz w:val="48"/>
          <w:lang w:val="en-CA"/>
        </w:rPr>
        <w:t>Ia</w:t>
      </w:r>
    </w:p>
    <w:p w14:paraId="7950BF3E" w14:textId="77777777" w:rsidR="006A36CB" w:rsidRPr="006417CC" w:rsidRDefault="006A36CB" w:rsidP="008C25DA">
      <w:pPr>
        <w:spacing w:after="0" w:line="240" w:lineRule="auto"/>
        <w:rPr>
          <w:rFonts w:asciiTheme="majorHAnsi" w:hAnsiTheme="majorHAnsi"/>
          <w:b/>
          <w:sz w:val="48"/>
          <w:szCs w:val="48"/>
          <w:lang w:val="en-CA"/>
        </w:rPr>
      </w:pPr>
    </w:p>
    <w:p w14:paraId="29C59D2B" w14:textId="77777777" w:rsidR="006A36CB" w:rsidRPr="006417CC" w:rsidRDefault="006A36CB" w:rsidP="008C25DA">
      <w:pPr>
        <w:spacing w:after="0" w:line="240" w:lineRule="auto"/>
        <w:rPr>
          <w:rFonts w:asciiTheme="majorHAnsi" w:hAnsiTheme="majorHAnsi"/>
          <w:b/>
          <w:sz w:val="48"/>
          <w:szCs w:val="48"/>
          <w:lang w:val="en-CA"/>
        </w:rPr>
      </w:pPr>
    </w:p>
    <w:p w14:paraId="1D2B46FA" w14:textId="77777777" w:rsidR="006A36CB" w:rsidRPr="006417CC" w:rsidRDefault="006A36CB" w:rsidP="008C25DA">
      <w:pPr>
        <w:spacing w:after="0" w:line="240" w:lineRule="auto"/>
        <w:rPr>
          <w:rFonts w:asciiTheme="majorHAnsi" w:hAnsiTheme="majorHAnsi"/>
          <w:b/>
          <w:sz w:val="48"/>
          <w:szCs w:val="48"/>
          <w:lang w:val="en-CA"/>
        </w:rPr>
      </w:pPr>
    </w:p>
    <w:p w14:paraId="204E9BD2" w14:textId="77777777" w:rsidR="006A36CB" w:rsidRPr="006417CC" w:rsidRDefault="006A36CB" w:rsidP="008C25DA">
      <w:pPr>
        <w:spacing w:after="0" w:line="240" w:lineRule="auto"/>
        <w:rPr>
          <w:rFonts w:asciiTheme="majorHAnsi" w:hAnsiTheme="majorHAnsi"/>
          <w:b/>
          <w:sz w:val="48"/>
          <w:szCs w:val="48"/>
          <w:lang w:val="en-CA"/>
        </w:rPr>
      </w:pPr>
      <w:r w:rsidRPr="006417CC">
        <w:rPr>
          <w:rFonts w:asciiTheme="majorHAnsi" w:hAnsiTheme="majorHAnsi"/>
          <w:b/>
          <w:sz w:val="48"/>
          <w:szCs w:val="48"/>
          <w:lang w:val="en-CA"/>
        </w:rPr>
        <w:t xml:space="preserve">The use of </w:t>
      </w:r>
      <w:proofErr w:type="spellStart"/>
      <w:r w:rsidRPr="006417CC">
        <w:rPr>
          <w:rFonts w:asciiTheme="majorHAnsi" w:hAnsiTheme="majorHAnsi"/>
          <w:b/>
          <w:sz w:val="48"/>
          <w:szCs w:val="48"/>
          <w:lang w:val="en-CA"/>
        </w:rPr>
        <w:t>incretin</w:t>
      </w:r>
      <w:proofErr w:type="spellEnd"/>
      <w:r w:rsidRPr="006417CC">
        <w:rPr>
          <w:rFonts w:asciiTheme="majorHAnsi" w:hAnsiTheme="majorHAnsi"/>
          <w:b/>
          <w:sz w:val="48"/>
          <w:szCs w:val="48"/>
          <w:lang w:val="en-CA"/>
        </w:rPr>
        <w:t>-based drugs and the risk of pancreatic cancer in patients with type 2 diabetes</w:t>
      </w:r>
    </w:p>
    <w:p w14:paraId="02BC8735" w14:textId="77777777" w:rsidR="007A0E67" w:rsidRPr="006417CC" w:rsidRDefault="007A0E67" w:rsidP="008C25DA">
      <w:pPr>
        <w:spacing w:after="0" w:line="240" w:lineRule="auto"/>
        <w:rPr>
          <w:rFonts w:asciiTheme="majorHAnsi" w:hAnsiTheme="majorHAnsi"/>
          <w:lang w:val="en-CA"/>
        </w:rPr>
      </w:pPr>
    </w:p>
    <w:p w14:paraId="159BAD69" w14:textId="77777777" w:rsidR="006A36CB" w:rsidRPr="006417CC" w:rsidRDefault="006A36CB" w:rsidP="008C25DA">
      <w:pPr>
        <w:spacing w:after="0" w:line="240" w:lineRule="auto"/>
        <w:rPr>
          <w:rFonts w:asciiTheme="majorHAnsi" w:hAnsiTheme="majorHAnsi"/>
          <w:lang w:val="en-CA"/>
        </w:rPr>
      </w:pPr>
    </w:p>
    <w:p w14:paraId="10584E9F" w14:textId="77777777" w:rsidR="006A36CB" w:rsidRPr="006417CC" w:rsidRDefault="006A36CB" w:rsidP="008C25DA">
      <w:pPr>
        <w:spacing w:after="0" w:line="240" w:lineRule="auto"/>
        <w:rPr>
          <w:rFonts w:asciiTheme="majorHAnsi" w:hAnsiTheme="majorHAnsi"/>
          <w:lang w:val="en-CA"/>
        </w:rPr>
      </w:pPr>
    </w:p>
    <w:p w14:paraId="26CCDA18" w14:textId="1AE4D1C0" w:rsidR="006A36CB" w:rsidRPr="006417CC" w:rsidRDefault="006A36CB" w:rsidP="008C25DA">
      <w:pPr>
        <w:spacing w:after="0" w:line="240" w:lineRule="auto"/>
        <w:rPr>
          <w:rFonts w:asciiTheme="majorHAnsi" w:hAnsiTheme="majorHAnsi"/>
          <w:b/>
          <w:sz w:val="48"/>
          <w:szCs w:val="48"/>
          <w:lang w:val="en-CA"/>
        </w:rPr>
      </w:pPr>
      <w:r w:rsidRPr="006417CC">
        <w:rPr>
          <w:rFonts w:asciiTheme="majorHAnsi" w:hAnsiTheme="majorHAnsi"/>
          <w:b/>
          <w:sz w:val="48"/>
          <w:szCs w:val="48"/>
          <w:lang w:val="en-CA"/>
        </w:rPr>
        <w:t>Version 1.</w:t>
      </w:r>
      <w:r w:rsidR="00ED5F8D">
        <w:rPr>
          <w:rFonts w:asciiTheme="majorHAnsi" w:hAnsiTheme="majorHAnsi"/>
          <w:b/>
          <w:sz w:val="48"/>
          <w:szCs w:val="48"/>
          <w:lang w:val="en-CA"/>
        </w:rPr>
        <w:t>8</w:t>
      </w:r>
    </w:p>
    <w:p w14:paraId="1BD78444" w14:textId="77777777" w:rsidR="006A36CB" w:rsidRPr="006417CC" w:rsidRDefault="006A36CB" w:rsidP="008C25DA">
      <w:pPr>
        <w:spacing w:after="0" w:line="240" w:lineRule="auto"/>
        <w:rPr>
          <w:rFonts w:asciiTheme="majorHAnsi" w:hAnsiTheme="majorHAnsi"/>
          <w:b/>
          <w:sz w:val="48"/>
          <w:szCs w:val="48"/>
          <w:lang w:val="en-CA"/>
        </w:rPr>
      </w:pPr>
    </w:p>
    <w:p w14:paraId="35F9EB5D" w14:textId="77777777" w:rsidR="006A36CB" w:rsidRPr="006417CC" w:rsidRDefault="006A36CB" w:rsidP="008C25DA">
      <w:pPr>
        <w:spacing w:after="0" w:line="240" w:lineRule="auto"/>
        <w:rPr>
          <w:rFonts w:asciiTheme="majorHAnsi" w:hAnsiTheme="majorHAnsi"/>
          <w:b/>
          <w:sz w:val="48"/>
          <w:szCs w:val="48"/>
          <w:lang w:val="en-CA"/>
        </w:rPr>
      </w:pPr>
    </w:p>
    <w:p w14:paraId="4FC70D46" w14:textId="77777777" w:rsidR="006A36CB" w:rsidRPr="006417CC" w:rsidRDefault="006A36CB" w:rsidP="008C25DA">
      <w:pPr>
        <w:spacing w:after="0" w:line="240" w:lineRule="auto"/>
        <w:rPr>
          <w:rFonts w:asciiTheme="majorHAnsi" w:hAnsiTheme="majorHAnsi"/>
          <w:b/>
          <w:sz w:val="48"/>
          <w:szCs w:val="48"/>
          <w:lang w:val="en-CA"/>
        </w:rPr>
      </w:pPr>
    </w:p>
    <w:p w14:paraId="22552301" w14:textId="77777777" w:rsidR="006A36CB" w:rsidRDefault="006A36CB" w:rsidP="008C25DA">
      <w:pPr>
        <w:spacing w:after="0" w:line="240" w:lineRule="auto"/>
        <w:rPr>
          <w:rFonts w:asciiTheme="majorHAnsi" w:hAnsiTheme="majorHAnsi"/>
          <w:b/>
          <w:sz w:val="48"/>
          <w:szCs w:val="48"/>
          <w:lang w:val="en-CA"/>
        </w:rPr>
      </w:pPr>
    </w:p>
    <w:p w14:paraId="372C9868" w14:textId="77777777" w:rsidR="0083543D" w:rsidRDefault="0083543D" w:rsidP="008C25DA">
      <w:pPr>
        <w:spacing w:after="0" w:line="240" w:lineRule="auto"/>
        <w:rPr>
          <w:rFonts w:asciiTheme="majorHAnsi" w:hAnsiTheme="majorHAnsi"/>
          <w:b/>
          <w:sz w:val="48"/>
          <w:szCs w:val="48"/>
          <w:lang w:val="en-CA"/>
        </w:rPr>
      </w:pPr>
    </w:p>
    <w:p w14:paraId="44DFACB7" w14:textId="77777777" w:rsidR="0083543D" w:rsidRDefault="0083543D" w:rsidP="008C25DA">
      <w:pPr>
        <w:spacing w:after="0" w:line="240" w:lineRule="auto"/>
        <w:rPr>
          <w:rFonts w:asciiTheme="majorHAnsi" w:hAnsiTheme="majorHAnsi"/>
          <w:b/>
          <w:sz w:val="48"/>
          <w:szCs w:val="48"/>
          <w:lang w:val="en-CA"/>
        </w:rPr>
      </w:pPr>
    </w:p>
    <w:p w14:paraId="53F1C7A3" w14:textId="77777777" w:rsidR="006A36CB" w:rsidRPr="006417CC" w:rsidRDefault="006A36CB" w:rsidP="008C25DA">
      <w:pPr>
        <w:spacing w:after="0" w:line="240" w:lineRule="auto"/>
        <w:rPr>
          <w:rFonts w:asciiTheme="majorHAnsi" w:hAnsiTheme="majorHAnsi"/>
          <w:b/>
          <w:sz w:val="48"/>
          <w:szCs w:val="48"/>
          <w:lang w:val="en-CA"/>
        </w:rPr>
      </w:pPr>
    </w:p>
    <w:p w14:paraId="7D84AC46" w14:textId="77777777" w:rsidR="006A36CB" w:rsidRPr="006417CC" w:rsidRDefault="006A36CB" w:rsidP="008C25DA">
      <w:pPr>
        <w:spacing w:after="0" w:line="240" w:lineRule="auto"/>
        <w:rPr>
          <w:rFonts w:asciiTheme="majorHAnsi" w:hAnsiTheme="majorHAnsi"/>
          <w:b/>
          <w:sz w:val="48"/>
          <w:szCs w:val="48"/>
          <w:lang w:val="en-CA"/>
        </w:rPr>
      </w:pPr>
    </w:p>
    <w:p w14:paraId="65D2077E" w14:textId="77777777" w:rsidR="006A36CB" w:rsidRPr="006417CC" w:rsidRDefault="006A36CB" w:rsidP="008C25DA">
      <w:pPr>
        <w:spacing w:after="0" w:line="240" w:lineRule="auto"/>
        <w:rPr>
          <w:rFonts w:asciiTheme="majorHAnsi" w:hAnsiTheme="majorHAnsi"/>
          <w:b/>
          <w:sz w:val="24"/>
          <w:szCs w:val="24"/>
          <w:lang w:val="en-CA"/>
        </w:rPr>
      </w:pPr>
      <w:r w:rsidRPr="006417CC">
        <w:rPr>
          <w:rFonts w:asciiTheme="majorHAnsi" w:hAnsiTheme="majorHAnsi"/>
          <w:b/>
          <w:sz w:val="24"/>
          <w:szCs w:val="24"/>
          <w:lang w:val="en-CA"/>
        </w:rPr>
        <w:t>Date Created:</w:t>
      </w:r>
      <w:r w:rsidRPr="006417CC">
        <w:rPr>
          <w:rFonts w:asciiTheme="majorHAnsi" w:hAnsiTheme="majorHAnsi"/>
          <w:b/>
          <w:sz w:val="24"/>
          <w:szCs w:val="24"/>
          <w:lang w:val="en-CA"/>
        </w:rPr>
        <w:tab/>
      </w:r>
      <w:r w:rsidRPr="006417CC">
        <w:rPr>
          <w:rFonts w:asciiTheme="majorHAnsi" w:hAnsiTheme="majorHAnsi"/>
          <w:b/>
          <w:sz w:val="24"/>
          <w:szCs w:val="24"/>
          <w:lang w:val="en-CA"/>
        </w:rPr>
        <w:tab/>
      </w:r>
      <w:r w:rsidR="002044A4">
        <w:rPr>
          <w:rFonts w:asciiTheme="majorHAnsi" w:hAnsiTheme="majorHAnsi"/>
          <w:sz w:val="24"/>
          <w:szCs w:val="24"/>
          <w:lang w:val="en-CA"/>
        </w:rPr>
        <w:t>September 15</w:t>
      </w:r>
      <w:r w:rsidRPr="006417CC">
        <w:rPr>
          <w:rFonts w:asciiTheme="majorHAnsi" w:hAnsiTheme="majorHAnsi"/>
          <w:sz w:val="24"/>
          <w:szCs w:val="24"/>
          <w:lang w:val="en-CA"/>
        </w:rPr>
        <w:t>, 2014</w:t>
      </w:r>
    </w:p>
    <w:p w14:paraId="45765599" w14:textId="77777777" w:rsidR="006A36CB" w:rsidRPr="006417CC" w:rsidRDefault="006A36CB" w:rsidP="008C25DA">
      <w:pPr>
        <w:spacing w:after="0" w:line="240" w:lineRule="auto"/>
        <w:rPr>
          <w:rFonts w:asciiTheme="majorHAnsi" w:hAnsiTheme="majorHAnsi"/>
          <w:b/>
          <w:sz w:val="24"/>
          <w:szCs w:val="24"/>
          <w:lang w:val="en-CA"/>
        </w:rPr>
      </w:pPr>
    </w:p>
    <w:p w14:paraId="67BEACD7" w14:textId="2FB1DDBF" w:rsidR="006A36CB" w:rsidRPr="006417CC" w:rsidRDefault="006A36CB" w:rsidP="008C25DA">
      <w:pPr>
        <w:spacing w:after="0" w:line="240" w:lineRule="auto"/>
        <w:rPr>
          <w:rFonts w:asciiTheme="majorHAnsi" w:hAnsiTheme="majorHAnsi"/>
          <w:sz w:val="24"/>
          <w:szCs w:val="24"/>
          <w:lang w:val="en-CA"/>
        </w:rPr>
      </w:pPr>
      <w:r w:rsidRPr="006417CC">
        <w:rPr>
          <w:rFonts w:asciiTheme="majorHAnsi" w:hAnsiTheme="majorHAnsi"/>
          <w:b/>
          <w:sz w:val="24"/>
          <w:szCs w:val="24"/>
          <w:lang w:val="en-CA"/>
        </w:rPr>
        <w:t>Date of Last Revision:</w:t>
      </w:r>
      <w:r w:rsidR="00BA60E5" w:rsidRPr="006417CC">
        <w:rPr>
          <w:rFonts w:asciiTheme="majorHAnsi" w:hAnsiTheme="majorHAnsi"/>
          <w:b/>
          <w:sz w:val="24"/>
          <w:szCs w:val="24"/>
          <w:lang w:val="en-CA"/>
        </w:rPr>
        <w:tab/>
      </w:r>
      <w:r w:rsidR="008D1A15" w:rsidRPr="00FF0F83">
        <w:rPr>
          <w:rFonts w:asciiTheme="majorHAnsi" w:hAnsiTheme="majorHAnsi"/>
          <w:sz w:val="24"/>
          <w:szCs w:val="24"/>
          <w:lang w:val="en-CA"/>
        </w:rPr>
        <w:t xml:space="preserve">December </w:t>
      </w:r>
      <w:r w:rsidR="00ED5F8D">
        <w:rPr>
          <w:rFonts w:asciiTheme="majorHAnsi" w:hAnsiTheme="majorHAnsi"/>
          <w:sz w:val="24"/>
          <w:szCs w:val="24"/>
          <w:lang w:val="en-CA"/>
        </w:rPr>
        <w:t>11</w:t>
      </w:r>
      <w:r w:rsidR="008D1A15" w:rsidRPr="00FF0F83">
        <w:rPr>
          <w:rFonts w:asciiTheme="majorHAnsi" w:hAnsiTheme="majorHAnsi"/>
          <w:sz w:val="24"/>
          <w:szCs w:val="24"/>
          <w:lang w:val="en-CA"/>
        </w:rPr>
        <w:t>, 2014</w:t>
      </w:r>
      <w:r w:rsidRPr="006417CC">
        <w:rPr>
          <w:rFonts w:asciiTheme="majorHAnsi" w:hAnsiTheme="majorHAnsi"/>
          <w:b/>
          <w:sz w:val="24"/>
          <w:szCs w:val="24"/>
          <w:lang w:val="en-CA"/>
        </w:rPr>
        <w:tab/>
      </w:r>
    </w:p>
    <w:p w14:paraId="18F9A147" w14:textId="77777777" w:rsidR="006A36CB" w:rsidRPr="006417CC" w:rsidRDefault="006A36CB" w:rsidP="008C25DA">
      <w:pPr>
        <w:spacing w:after="0" w:line="240" w:lineRule="auto"/>
        <w:rPr>
          <w:rFonts w:asciiTheme="majorHAnsi" w:hAnsiTheme="majorHAnsi"/>
          <w:lang w:val="en-CA"/>
        </w:rPr>
        <w:sectPr w:rsidR="006A36CB" w:rsidRPr="006417CC">
          <w:headerReference w:type="default" r:id="rId9"/>
          <w:footerReference w:type="default" r:id="rId10"/>
          <w:pgSz w:w="12240" w:h="15840"/>
          <w:pgMar w:top="1440" w:right="1440" w:bottom="1440" w:left="1440" w:header="708" w:footer="708" w:gutter="0"/>
          <w:cols w:space="708"/>
          <w:docGrid w:linePitch="360"/>
        </w:sectPr>
      </w:pPr>
    </w:p>
    <w:bookmarkStart w:id="0" w:name="_Toc343785131" w:displacedByCustomXml="next"/>
    <w:sdt>
      <w:sdtPr>
        <w:rPr>
          <w:rFonts w:ascii="Calibri" w:hAnsi="Calibri"/>
          <w:b w:val="0"/>
          <w:bCs w:val="0"/>
          <w:color w:val="auto"/>
          <w:sz w:val="20"/>
          <w:szCs w:val="20"/>
        </w:rPr>
        <w:id w:val="-646897211"/>
        <w:docPartObj>
          <w:docPartGallery w:val="Table of Contents"/>
          <w:docPartUnique/>
        </w:docPartObj>
      </w:sdtPr>
      <w:sdtEndPr>
        <w:rPr>
          <w:noProof/>
        </w:rPr>
      </w:sdtEndPr>
      <w:sdtContent>
        <w:p w14:paraId="3BACED38" w14:textId="77777777" w:rsidR="00CE2341" w:rsidRPr="00E4290C" w:rsidRDefault="00CE2341" w:rsidP="008C25DA">
          <w:pPr>
            <w:pStyle w:val="TOCHeading"/>
            <w:spacing w:before="0" w:after="0" w:line="480" w:lineRule="auto"/>
            <w:rPr>
              <w:sz w:val="36"/>
            </w:rPr>
          </w:pPr>
          <w:r w:rsidRPr="00E4290C">
            <w:rPr>
              <w:sz w:val="36"/>
            </w:rPr>
            <w:t>Table of Contents</w:t>
          </w:r>
        </w:p>
        <w:p w14:paraId="68F51AC8" w14:textId="77777777" w:rsidR="00792494" w:rsidRPr="00D81439" w:rsidRDefault="00C95B50"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r>
            <w:fldChar w:fldCharType="begin"/>
          </w:r>
          <w:r w:rsidR="00CE2341">
            <w:instrText xml:space="preserve"> TOC \o "1-3" \h \z \u </w:instrText>
          </w:r>
          <w:r>
            <w:fldChar w:fldCharType="separate"/>
          </w:r>
          <w:hyperlink w:anchor="_Toc401056800" w:history="1">
            <w:r w:rsidR="00792494" w:rsidRPr="00D81439">
              <w:rPr>
                <w:rStyle w:val="Hyperlink"/>
                <w:rFonts w:asciiTheme="minorHAnsi" w:eastAsia="Calibri" w:hAnsiTheme="minorHAnsi"/>
                <w:noProof/>
                <w:lang w:val="en-CA"/>
              </w:rPr>
              <w:t>I.</w:t>
            </w:r>
            <w:r w:rsidR="00792494" w:rsidRPr="00D81439">
              <w:rPr>
                <w:rFonts w:asciiTheme="minorHAnsi" w:eastAsiaTheme="minorEastAsia" w:hAnsiTheme="minorHAnsi" w:cstheme="minorBidi"/>
                <w:b w:val="0"/>
                <w:bCs w:val="0"/>
                <w:caps w:val="0"/>
                <w:noProof/>
                <w:lang w:val="en-CA" w:eastAsia="en-CA" w:bidi="ar-SA"/>
              </w:rPr>
              <w:tab/>
            </w:r>
            <w:r w:rsidR="00792494" w:rsidRPr="00D81439">
              <w:rPr>
                <w:rStyle w:val="Hyperlink"/>
                <w:rFonts w:asciiTheme="minorHAnsi" w:eastAsia="Calibri" w:hAnsiTheme="minorHAnsi"/>
                <w:noProof/>
                <w:lang w:val="en-CA"/>
              </w:rPr>
              <w:t>Document Control</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_Toc401056800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3</w:t>
            </w:r>
            <w:r w:rsidR="00792494" w:rsidRPr="00D81439">
              <w:rPr>
                <w:rFonts w:asciiTheme="minorHAnsi" w:hAnsiTheme="minorHAnsi"/>
                <w:noProof/>
                <w:webHidden/>
              </w:rPr>
              <w:fldChar w:fldCharType="end"/>
            </w:r>
          </w:hyperlink>
        </w:p>
        <w:p w14:paraId="1E1169E3" w14:textId="77777777"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01" w:history="1">
            <w:r w:rsidR="00792494" w:rsidRPr="00D81439">
              <w:rPr>
                <w:rStyle w:val="Hyperlink"/>
                <w:rFonts w:asciiTheme="minorHAnsi" w:eastAsia="Calibri" w:hAnsiTheme="minorHAnsi"/>
                <w:noProof/>
                <w:lang w:val="en-CA"/>
              </w:rPr>
              <w:t>II.</w:t>
            </w:r>
            <w:r w:rsidR="00792494" w:rsidRPr="00D81439">
              <w:rPr>
                <w:rFonts w:asciiTheme="minorHAnsi" w:eastAsiaTheme="minorEastAsia" w:hAnsiTheme="minorHAnsi" w:cstheme="minorBidi"/>
                <w:b w:val="0"/>
                <w:bCs w:val="0"/>
                <w:caps w:val="0"/>
                <w:noProof/>
                <w:lang w:val="en-CA" w:eastAsia="en-CA" w:bidi="ar-SA"/>
              </w:rPr>
              <w:tab/>
            </w:r>
            <w:r w:rsidR="00792494" w:rsidRPr="00D81439">
              <w:rPr>
                <w:rStyle w:val="Hyperlink"/>
                <w:rFonts w:asciiTheme="minorHAnsi" w:eastAsia="Calibri" w:hAnsiTheme="minorHAnsi"/>
                <w:noProof/>
                <w:lang w:val="en-CA"/>
              </w:rPr>
              <w:t>Pancreatic Cancer Case-Control Selection</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_Toc401056801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4</w:t>
            </w:r>
            <w:r w:rsidR="00792494" w:rsidRPr="00D81439">
              <w:rPr>
                <w:rFonts w:asciiTheme="minorHAnsi" w:hAnsiTheme="minorHAnsi"/>
                <w:noProof/>
                <w:webHidden/>
              </w:rPr>
              <w:fldChar w:fldCharType="end"/>
            </w:r>
          </w:hyperlink>
        </w:p>
        <w:p w14:paraId="1D17ED47" w14:textId="19DFDCD2"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02" w:history="1">
            <w:r w:rsidR="00792494" w:rsidRPr="00D81439">
              <w:rPr>
                <w:rStyle w:val="Hyperlink"/>
                <w:rFonts w:asciiTheme="minorHAnsi" w:eastAsia="Calibri" w:hAnsiTheme="minorHAnsi"/>
                <w:noProof/>
                <w:lang w:val="en-CA"/>
              </w:rPr>
              <w:t xml:space="preserve">III. </w:t>
            </w:r>
            <w:r w:rsidR="00D81439" w:rsidRPr="00D81439">
              <w:rPr>
                <w:rStyle w:val="Hyperlink"/>
                <w:rFonts w:asciiTheme="minorHAnsi" w:eastAsia="Calibri" w:hAnsiTheme="minorHAnsi"/>
                <w:noProof/>
                <w:lang w:val="en-CA"/>
              </w:rPr>
              <w:tab/>
            </w:r>
            <w:r w:rsidR="00792494" w:rsidRPr="00D81439">
              <w:rPr>
                <w:rStyle w:val="Hyperlink"/>
                <w:rFonts w:asciiTheme="minorHAnsi" w:eastAsia="Calibri" w:hAnsiTheme="minorHAnsi"/>
                <w:noProof/>
                <w:lang w:val="en-CA"/>
              </w:rPr>
              <w:t>Exposure Definition</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_Toc401056802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7</w:t>
            </w:r>
            <w:r w:rsidR="00792494" w:rsidRPr="00D81439">
              <w:rPr>
                <w:rFonts w:asciiTheme="minorHAnsi" w:hAnsiTheme="minorHAnsi"/>
                <w:noProof/>
                <w:webHidden/>
              </w:rPr>
              <w:fldChar w:fldCharType="end"/>
            </w:r>
          </w:hyperlink>
        </w:p>
        <w:p w14:paraId="39F67F08" w14:textId="3C272FBE"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03" w:history="1">
            <w:r w:rsidR="00792494" w:rsidRPr="00D81439">
              <w:rPr>
                <w:rStyle w:val="Hyperlink"/>
                <w:rFonts w:asciiTheme="minorHAnsi" w:hAnsiTheme="minorHAnsi"/>
                <w:noProof/>
                <w:lang w:val="en-CA"/>
              </w:rPr>
              <w:t xml:space="preserve">IV. </w:t>
            </w:r>
            <w:r w:rsidR="00D81439" w:rsidRPr="00D81439">
              <w:rPr>
                <w:rStyle w:val="Hyperlink"/>
                <w:rFonts w:asciiTheme="minorHAnsi" w:hAnsiTheme="minorHAnsi"/>
                <w:noProof/>
                <w:lang w:val="en-CA"/>
              </w:rPr>
              <w:tab/>
            </w:r>
            <w:r w:rsidR="00792494" w:rsidRPr="00D81439">
              <w:rPr>
                <w:rStyle w:val="Hyperlink"/>
                <w:rFonts w:asciiTheme="minorHAnsi" w:hAnsiTheme="minorHAnsi"/>
                <w:noProof/>
                <w:lang w:val="en-CA"/>
              </w:rPr>
              <w:t>Confounders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_Toc401056803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9</w:t>
            </w:r>
            <w:r w:rsidR="00792494" w:rsidRPr="00D81439">
              <w:rPr>
                <w:rFonts w:asciiTheme="minorHAnsi" w:hAnsiTheme="minorHAnsi"/>
                <w:noProof/>
                <w:webHidden/>
              </w:rPr>
              <w:fldChar w:fldCharType="end"/>
            </w:r>
          </w:hyperlink>
        </w:p>
        <w:p w14:paraId="40741F43" w14:textId="465F627E"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04" w:history="1">
            <w:r w:rsidR="00792494" w:rsidRPr="00D81439">
              <w:rPr>
                <w:rStyle w:val="Hyperlink"/>
                <w:rFonts w:asciiTheme="minorHAnsi" w:hAnsiTheme="minorHAnsi"/>
                <w:noProof/>
                <w:lang w:val="en-CA"/>
              </w:rPr>
              <w:t xml:space="preserve">V. </w:t>
            </w:r>
            <w:r w:rsidR="00D81439" w:rsidRPr="00D81439">
              <w:rPr>
                <w:rStyle w:val="Hyperlink"/>
                <w:rFonts w:asciiTheme="minorHAnsi" w:hAnsiTheme="minorHAnsi"/>
                <w:noProof/>
                <w:lang w:val="en-CA"/>
              </w:rPr>
              <w:tab/>
            </w:r>
            <w:r w:rsidR="00792494" w:rsidRPr="00D81439">
              <w:rPr>
                <w:rStyle w:val="Hyperlink"/>
                <w:rFonts w:asciiTheme="minorHAnsi" w:hAnsiTheme="minorHAnsi"/>
                <w:noProof/>
                <w:lang w:val="en-CA"/>
              </w:rPr>
              <w:t>Statistical Analysis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_Toc401056804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10</w:t>
            </w:r>
            <w:r w:rsidR="00792494" w:rsidRPr="00D81439">
              <w:rPr>
                <w:rFonts w:asciiTheme="minorHAnsi" w:hAnsiTheme="minorHAnsi"/>
                <w:noProof/>
                <w:webHidden/>
              </w:rPr>
              <w:fldChar w:fldCharType="end"/>
            </w:r>
          </w:hyperlink>
        </w:p>
        <w:p w14:paraId="41E02083" w14:textId="545246C7" w:rsidR="00792494" w:rsidRPr="00D81439" w:rsidRDefault="00A27D9F" w:rsidP="00D81439">
          <w:pPr>
            <w:pStyle w:val="TOC3"/>
            <w:tabs>
              <w:tab w:val="left" w:pos="567"/>
              <w:tab w:val="right" w:leader="dot" w:pos="9040"/>
            </w:tabs>
            <w:spacing w:after="0"/>
            <w:ind w:left="562" w:hanging="283"/>
            <w:rPr>
              <w:rFonts w:asciiTheme="minorHAnsi" w:eastAsiaTheme="minorEastAsia" w:hAnsiTheme="minorHAnsi" w:cstheme="minorBidi"/>
              <w:b w:val="0"/>
              <w:iCs w:val="0"/>
              <w:noProof/>
              <w:sz w:val="20"/>
              <w:szCs w:val="20"/>
              <w:lang w:val="en-CA" w:eastAsia="en-CA" w:bidi="ar-SA"/>
            </w:rPr>
          </w:pPr>
          <w:hyperlink w:anchor="_Toc401056805" w:history="1">
            <w:r w:rsidR="00792494" w:rsidRPr="00D81439">
              <w:rPr>
                <w:rStyle w:val="Hyperlink"/>
                <w:rFonts w:asciiTheme="minorHAnsi" w:hAnsiTheme="minorHAnsi"/>
                <w:noProof/>
                <w:sz w:val="20"/>
                <w:szCs w:val="20"/>
              </w:rPr>
              <w:t>1.</w:t>
            </w:r>
            <w:r w:rsidR="00792494" w:rsidRPr="00D81439">
              <w:rPr>
                <w:rFonts w:asciiTheme="minorHAnsi" w:eastAsiaTheme="minorEastAsia" w:hAnsiTheme="minorHAnsi" w:cstheme="minorBidi"/>
                <w:b w:val="0"/>
                <w:iCs w:val="0"/>
                <w:noProof/>
                <w:sz w:val="20"/>
                <w:szCs w:val="20"/>
                <w:lang w:val="en-CA" w:eastAsia="en-CA" w:bidi="ar-SA"/>
              </w:rPr>
              <w:tab/>
            </w:r>
            <w:r w:rsidR="00792494" w:rsidRPr="00D81439">
              <w:rPr>
                <w:rStyle w:val="Hyperlink"/>
                <w:rFonts w:asciiTheme="minorHAnsi" w:hAnsiTheme="minorHAnsi"/>
                <w:noProof/>
                <w:sz w:val="20"/>
                <w:szCs w:val="20"/>
              </w:rPr>
              <w:t>Primary Analyses</w:t>
            </w:r>
            <w:r w:rsidR="00792494" w:rsidRPr="00D81439">
              <w:rPr>
                <w:rFonts w:asciiTheme="minorHAnsi" w:hAnsiTheme="minorHAnsi"/>
                <w:noProof/>
                <w:webHidden/>
                <w:sz w:val="20"/>
                <w:szCs w:val="20"/>
              </w:rPr>
              <w:tab/>
            </w:r>
            <w:r w:rsidR="00792494" w:rsidRPr="00D81439">
              <w:rPr>
                <w:rFonts w:asciiTheme="minorHAnsi" w:hAnsiTheme="minorHAnsi"/>
                <w:noProof/>
                <w:webHidden/>
                <w:sz w:val="20"/>
                <w:szCs w:val="20"/>
              </w:rPr>
              <w:fldChar w:fldCharType="begin"/>
            </w:r>
            <w:r w:rsidR="00792494" w:rsidRPr="00D81439">
              <w:rPr>
                <w:rFonts w:asciiTheme="minorHAnsi" w:hAnsiTheme="minorHAnsi"/>
                <w:noProof/>
                <w:webHidden/>
                <w:sz w:val="20"/>
                <w:szCs w:val="20"/>
              </w:rPr>
              <w:instrText xml:space="preserve"> PAGEREF _Toc401056805 \h </w:instrText>
            </w:r>
            <w:r w:rsidR="00792494" w:rsidRPr="00D81439">
              <w:rPr>
                <w:rFonts w:asciiTheme="minorHAnsi" w:hAnsiTheme="minorHAnsi"/>
                <w:noProof/>
                <w:webHidden/>
                <w:sz w:val="20"/>
                <w:szCs w:val="20"/>
              </w:rPr>
            </w:r>
            <w:r w:rsidR="00792494" w:rsidRPr="00D81439">
              <w:rPr>
                <w:rFonts w:asciiTheme="minorHAnsi" w:hAnsiTheme="minorHAnsi"/>
                <w:noProof/>
                <w:webHidden/>
                <w:sz w:val="20"/>
                <w:szCs w:val="20"/>
              </w:rPr>
              <w:fldChar w:fldCharType="separate"/>
            </w:r>
            <w:r w:rsidR="00C547B6">
              <w:rPr>
                <w:rFonts w:asciiTheme="minorHAnsi" w:hAnsiTheme="minorHAnsi"/>
                <w:noProof/>
                <w:webHidden/>
                <w:sz w:val="20"/>
                <w:szCs w:val="20"/>
              </w:rPr>
              <w:t>10</w:t>
            </w:r>
            <w:r w:rsidR="00792494" w:rsidRPr="00D81439">
              <w:rPr>
                <w:rFonts w:asciiTheme="minorHAnsi" w:hAnsiTheme="minorHAnsi"/>
                <w:noProof/>
                <w:webHidden/>
                <w:sz w:val="20"/>
                <w:szCs w:val="20"/>
              </w:rPr>
              <w:fldChar w:fldCharType="end"/>
            </w:r>
          </w:hyperlink>
        </w:p>
        <w:p w14:paraId="4E4C0CE4" w14:textId="73721350" w:rsidR="00792494" w:rsidRPr="00D81439" w:rsidRDefault="00A27D9F" w:rsidP="00D81439">
          <w:pPr>
            <w:pStyle w:val="TOC3"/>
            <w:tabs>
              <w:tab w:val="left" w:pos="567"/>
              <w:tab w:val="right" w:leader="dot" w:pos="9040"/>
            </w:tabs>
            <w:spacing w:after="0"/>
            <w:ind w:left="562" w:hanging="283"/>
            <w:rPr>
              <w:rFonts w:asciiTheme="minorHAnsi" w:eastAsiaTheme="minorEastAsia" w:hAnsiTheme="minorHAnsi" w:cstheme="minorBidi"/>
              <w:b w:val="0"/>
              <w:iCs w:val="0"/>
              <w:noProof/>
              <w:sz w:val="20"/>
              <w:szCs w:val="20"/>
              <w:lang w:val="en-CA" w:eastAsia="en-CA" w:bidi="ar-SA"/>
            </w:rPr>
          </w:pPr>
          <w:hyperlink w:anchor="_Toc401056806" w:history="1">
            <w:r w:rsidR="00792494" w:rsidRPr="00D81439">
              <w:rPr>
                <w:rStyle w:val="Hyperlink"/>
                <w:rFonts w:asciiTheme="minorHAnsi" w:hAnsiTheme="minorHAnsi"/>
                <w:noProof/>
                <w:sz w:val="20"/>
                <w:szCs w:val="20"/>
              </w:rPr>
              <w:t>2.</w:t>
            </w:r>
            <w:r w:rsidR="00792494" w:rsidRPr="00D81439">
              <w:rPr>
                <w:rFonts w:asciiTheme="minorHAnsi" w:eastAsiaTheme="minorEastAsia" w:hAnsiTheme="minorHAnsi" w:cstheme="minorBidi"/>
                <w:b w:val="0"/>
                <w:iCs w:val="0"/>
                <w:noProof/>
                <w:sz w:val="20"/>
                <w:szCs w:val="20"/>
                <w:lang w:val="en-CA" w:eastAsia="en-CA" w:bidi="ar-SA"/>
              </w:rPr>
              <w:tab/>
            </w:r>
            <w:r w:rsidR="00792494" w:rsidRPr="00D81439">
              <w:rPr>
                <w:rStyle w:val="Hyperlink"/>
                <w:rFonts w:asciiTheme="minorHAnsi" w:hAnsiTheme="minorHAnsi"/>
                <w:noProof/>
                <w:sz w:val="20"/>
                <w:szCs w:val="20"/>
              </w:rPr>
              <w:t>Secondary Analyses</w:t>
            </w:r>
            <w:r w:rsidR="00792494" w:rsidRPr="00D81439">
              <w:rPr>
                <w:rFonts w:asciiTheme="minorHAnsi" w:hAnsiTheme="minorHAnsi"/>
                <w:noProof/>
                <w:webHidden/>
                <w:sz w:val="20"/>
                <w:szCs w:val="20"/>
              </w:rPr>
              <w:tab/>
            </w:r>
            <w:r w:rsidR="00792494" w:rsidRPr="00D81439">
              <w:rPr>
                <w:rFonts w:asciiTheme="minorHAnsi" w:hAnsiTheme="minorHAnsi"/>
                <w:noProof/>
                <w:webHidden/>
                <w:sz w:val="20"/>
                <w:szCs w:val="20"/>
              </w:rPr>
              <w:fldChar w:fldCharType="begin"/>
            </w:r>
            <w:r w:rsidR="00792494" w:rsidRPr="00D81439">
              <w:rPr>
                <w:rFonts w:asciiTheme="minorHAnsi" w:hAnsiTheme="minorHAnsi"/>
                <w:noProof/>
                <w:webHidden/>
                <w:sz w:val="20"/>
                <w:szCs w:val="20"/>
              </w:rPr>
              <w:instrText xml:space="preserve"> PAGEREF _Toc401056806 \h </w:instrText>
            </w:r>
            <w:r w:rsidR="00792494" w:rsidRPr="00D81439">
              <w:rPr>
                <w:rFonts w:asciiTheme="minorHAnsi" w:hAnsiTheme="minorHAnsi"/>
                <w:noProof/>
                <w:webHidden/>
                <w:sz w:val="20"/>
                <w:szCs w:val="20"/>
              </w:rPr>
            </w:r>
            <w:r w:rsidR="00792494" w:rsidRPr="00D81439">
              <w:rPr>
                <w:rFonts w:asciiTheme="minorHAnsi" w:hAnsiTheme="minorHAnsi"/>
                <w:noProof/>
                <w:webHidden/>
                <w:sz w:val="20"/>
                <w:szCs w:val="20"/>
              </w:rPr>
              <w:fldChar w:fldCharType="separate"/>
            </w:r>
            <w:r w:rsidR="00C547B6">
              <w:rPr>
                <w:rFonts w:asciiTheme="minorHAnsi" w:hAnsiTheme="minorHAnsi"/>
                <w:noProof/>
                <w:webHidden/>
                <w:sz w:val="20"/>
                <w:szCs w:val="20"/>
              </w:rPr>
              <w:t>11</w:t>
            </w:r>
            <w:r w:rsidR="00792494" w:rsidRPr="00D81439">
              <w:rPr>
                <w:rFonts w:asciiTheme="minorHAnsi" w:hAnsiTheme="minorHAnsi"/>
                <w:noProof/>
                <w:webHidden/>
                <w:sz w:val="20"/>
                <w:szCs w:val="20"/>
              </w:rPr>
              <w:fldChar w:fldCharType="end"/>
            </w:r>
          </w:hyperlink>
        </w:p>
        <w:p w14:paraId="569775B9" w14:textId="7A5BC7CA" w:rsidR="00792494" w:rsidRPr="00D81439" w:rsidRDefault="00A27D9F" w:rsidP="00D81439">
          <w:pPr>
            <w:pStyle w:val="TOC3"/>
            <w:tabs>
              <w:tab w:val="right" w:leader="dot" w:pos="9040"/>
            </w:tabs>
            <w:spacing w:after="0"/>
            <w:ind w:left="562" w:hanging="283"/>
            <w:rPr>
              <w:rFonts w:asciiTheme="minorHAnsi" w:eastAsiaTheme="minorEastAsia" w:hAnsiTheme="minorHAnsi" w:cstheme="minorBidi"/>
              <w:b w:val="0"/>
              <w:iCs w:val="0"/>
              <w:noProof/>
              <w:sz w:val="20"/>
              <w:szCs w:val="20"/>
              <w:lang w:val="en-CA" w:eastAsia="en-CA" w:bidi="ar-SA"/>
            </w:rPr>
          </w:pPr>
          <w:hyperlink w:anchor="_Toc401056807" w:history="1">
            <w:r w:rsidR="00792494" w:rsidRPr="00D81439">
              <w:rPr>
                <w:rStyle w:val="Hyperlink"/>
                <w:rFonts w:asciiTheme="minorHAnsi" w:hAnsiTheme="minorHAnsi"/>
                <w:noProof/>
                <w:sz w:val="20"/>
                <w:szCs w:val="20"/>
              </w:rPr>
              <w:t xml:space="preserve">3. </w:t>
            </w:r>
            <w:r w:rsidR="00357D22" w:rsidRPr="00D81439">
              <w:rPr>
                <w:rStyle w:val="Hyperlink"/>
                <w:rFonts w:asciiTheme="minorHAnsi" w:hAnsiTheme="minorHAnsi"/>
                <w:noProof/>
                <w:sz w:val="20"/>
                <w:szCs w:val="20"/>
              </w:rPr>
              <w:t xml:space="preserve"> </w:t>
            </w:r>
            <w:r w:rsidR="00357D22" w:rsidRPr="00D81439">
              <w:rPr>
                <w:rStyle w:val="Hyperlink"/>
                <w:rFonts w:asciiTheme="minorHAnsi" w:hAnsiTheme="minorHAnsi"/>
                <w:noProof/>
                <w:sz w:val="20"/>
                <w:szCs w:val="20"/>
              </w:rPr>
              <w:tab/>
            </w:r>
            <w:r w:rsidR="00792494" w:rsidRPr="00D81439">
              <w:rPr>
                <w:rStyle w:val="Hyperlink"/>
                <w:rFonts w:asciiTheme="minorHAnsi" w:hAnsiTheme="minorHAnsi"/>
                <w:noProof/>
                <w:sz w:val="20"/>
                <w:szCs w:val="20"/>
              </w:rPr>
              <w:t>Sensitivity Analyses</w:t>
            </w:r>
            <w:r w:rsidR="00792494" w:rsidRPr="00D81439">
              <w:rPr>
                <w:rFonts w:asciiTheme="minorHAnsi" w:hAnsiTheme="minorHAnsi"/>
                <w:noProof/>
                <w:webHidden/>
                <w:sz w:val="20"/>
                <w:szCs w:val="20"/>
              </w:rPr>
              <w:tab/>
            </w:r>
            <w:r w:rsidR="00792494" w:rsidRPr="00D81439">
              <w:rPr>
                <w:rFonts w:asciiTheme="minorHAnsi" w:hAnsiTheme="minorHAnsi"/>
                <w:noProof/>
                <w:webHidden/>
                <w:sz w:val="20"/>
                <w:szCs w:val="20"/>
              </w:rPr>
              <w:fldChar w:fldCharType="begin"/>
            </w:r>
            <w:r w:rsidR="00792494" w:rsidRPr="00D81439">
              <w:rPr>
                <w:rFonts w:asciiTheme="minorHAnsi" w:hAnsiTheme="minorHAnsi"/>
                <w:noProof/>
                <w:webHidden/>
                <w:sz w:val="20"/>
                <w:szCs w:val="20"/>
              </w:rPr>
              <w:instrText xml:space="preserve"> PAGEREF _Toc401056807 \h </w:instrText>
            </w:r>
            <w:r w:rsidR="00792494" w:rsidRPr="00D81439">
              <w:rPr>
                <w:rFonts w:asciiTheme="minorHAnsi" w:hAnsiTheme="minorHAnsi"/>
                <w:noProof/>
                <w:webHidden/>
                <w:sz w:val="20"/>
                <w:szCs w:val="20"/>
              </w:rPr>
            </w:r>
            <w:r w:rsidR="00792494" w:rsidRPr="00D81439">
              <w:rPr>
                <w:rFonts w:asciiTheme="minorHAnsi" w:hAnsiTheme="minorHAnsi"/>
                <w:noProof/>
                <w:webHidden/>
                <w:sz w:val="20"/>
                <w:szCs w:val="20"/>
              </w:rPr>
              <w:fldChar w:fldCharType="separate"/>
            </w:r>
            <w:r w:rsidR="00C547B6">
              <w:rPr>
                <w:rFonts w:asciiTheme="minorHAnsi" w:hAnsiTheme="minorHAnsi"/>
                <w:noProof/>
                <w:webHidden/>
                <w:sz w:val="20"/>
                <w:szCs w:val="20"/>
              </w:rPr>
              <w:t>20</w:t>
            </w:r>
            <w:r w:rsidR="00792494" w:rsidRPr="00D81439">
              <w:rPr>
                <w:rFonts w:asciiTheme="minorHAnsi" w:hAnsiTheme="minorHAnsi"/>
                <w:noProof/>
                <w:webHidden/>
                <w:sz w:val="20"/>
                <w:szCs w:val="20"/>
              </w:rPr>
              <w:fldChar w:fldCharType="end"/>
            </w:r>
          </w:hyperlink>
        </w:p>
        <w:p w14:paraId="0B8C0D75" w14:textId="2E0C8798" w:rsidR="00792494" w:rsidRPr="00D81439" w:rsidRDefault="00A27D9F" w:rsidP="00D81439">
          <w:pPr>
            <w:pStyle w:val="TOC3"/>
            <w:tabs>
              <w:tab w:val="right" w:leader="dot" w:pos="9040"/>
            </w:tabs>
            <w:spacing w:after="0"/>
            <w:ind w:left="562" w:hanging="283"/>
            <w:rPr>
              <w:rFonts w:asciiTheme="minorHAnsi" w:eastAsiaTheme="minorEastAsia" w:hAnsiTheme="minorHAnsi" w:cstheme="minorBidi"/>
              <w:b w:val="0"/>
              <w:iCs w:val="0"/>
              <w:noProof/>
              <w:sz w:val="20"/>
              <w:szCs w:val="20"/>
              <w:lang w:val="en-CA" w:eastAsia="en-CA" w:bidi="ar-SA"/>
            </w:rPr>
          </w:pPr>
          <w:hyperlink w:anchor="_Toc401056808" w:history="1">
            <w:r w:rsidR="00792494" w:rsidRPr="00D81439">
              <w:rPr>
                <w:rStyle w:val="Hyperlink"/>
                <w:rFonts w:asciiTheme="minorHAnsi" w:hAnsiTheme="minorHAnsi"/>
                <w:noProof/>
                <w:sz w:val="20"/>
                <w:szCs w:val="20"/>
              </w:rPr>
              <w:t xml:space="preserve">4. </w:t>
            </w:r>
            <w:r w:rsidR="00357D22" w:rsidRPr="00D81439">
              <w:rPr>
                <w:rStyle w:val="Hyperlink"/>
                <w:rFonts w:asciiTheme="minorHAnsi" w:hAnsiTheme="minorHAnsi"/>
                <w:noProof/>
                <w:sz w:val="20"/>
                <w:szCs w:val="20"/>
              </w:rPr>
              <w:tab/>
            </w:r>
            <w:r w:rsidR="00792494" w:rsidRPr="00D81439">
              <w:rPr>
                <w:rStyle w:val="Hyperlink"/>
                <w:rFonts w:asciiTheme="minorHAnsi" w:hAnsiTheme="minorHAnsi"/>
                <w:noProof/>
                <w:sz w:val="20"/>
                <w:szCs w:val="20"/>
              </w:rPr>
              <w:t>Reduced Model Analyses</w:t>
            </w:r>
            <w:r w:rsidR="00792494" w:rsidRPr="00D81439">
              <w:rPr>
                <w:rFonts w:asciiTheme="minorHAnsi" w:hAnsiTheme="minorHAnsi"/>
                <w:noProof/>
                <w:webHidden/>
                <w:sz w:val="20"/>
                <w:szCs w:val="20"/>
              </w:rPr>
              <w:tab/>
            </w:r>
            <w:r w:rsidR="00792494" w:rsidRPr="00D81439">
              <w:rPr>
                <w:rFonts w:asciiTheme="minorHAnsi" w:hAnsiTheme="minorHAnsi"/>
                <w:noProof/>
                <w:webHidden/>
                <w:sz w:val="20"/>
                <w:szCs w:val="20"/>
              </w:rPr>
              <w:fldChar w:fldCharType="begin"/>
            </w:r>
            <w:r w:rsidR="00792494" w:rsidRPr="00D81439">
              <w:rPr>
                <w:rFonts w:asciiTheme="minorHAnsi" w:hAnsiTheme="minorHAnsi"/>
                <w:noProof/>
                <w:webHidden/>
                <w:sz w:val="20"/>
                <w:szCs w:val="20"/>
              </w:rPr>
              <w:instrText xml:space="preserve"> PAGEREF _Toc401056808 \h </w:instrText>
            </w:r>
            <w:r w:rsidR="00792494" w:rsidRPr="00D81439">
              <w:rPr>
                <w:rFonts w:asciiTheme="minorHAnsi" w:hAnsiTheme="minorHAnsi"/>
                <w:noProof/>
                <w:webHidden/>
                <w:sz w:val="20"/>
                <w:szCs w:val="20"/>
              </w:rPr>
            </w:r>
            <w:r w:rsidR="00792494" w:rsidRPr="00D81439">
              <w:rPr>
                <w:rFonts w:asciiTheme="minorHAnsi" w:hAnsiTheme="minorHAnsi"/>
                <w:noProof/>
                <w:webHidden/>
                <w:sz w:val="20"/>
                <w:szCs w:val="20"/>
              </w:rPr>
              <w:fldChar w:fldCharType="separate"/>
            </w:r>
            <w:r w:rsidR="00C547B6">
              <w:rPr>
                <w:rFonts w:asciiTheme="minorHAnsi" w:hAnsiTheme="minorHAnsi"/>
                <w:noProof/>
                <w:webHidden/>
                <w:sz w:val="20"/>
                <w:szCs w:val="20"/>
              </w:rPr>
              <w:t>23</w:t>
            </w:r>
            <w:r w:rsidR="00792494" w:rsidRPr="00D81439">
              <w:rPr>
                <w:rFonts w:asciiTheme="minorHAnsi" w:hAnsiTheme="minorHAnsi"/>
                <w:noProof/>
                <w:webHidden/>
                <w:sz w:val="20"/>
                <w:szCs w:val="20"/>
              </w:rPr>
              <w:fldChar w:fldCharType="end"/>
            </w:r>
          </w:hyperlink>
        </w:p>
        <w:p w14:paraId="16ECED6A" w14:textId="31BAABC2" w:rsidR="00792494" w:rsidRPr="00D81439" w:rsidRDefault="00A27D9F" w:rsidP="00D81439">
          <w:pPr>
            <w:pStyle w:val="TOC3"/>
            <w:tabs>
              <w:tab w:val="left" w:pos="567"/>
              <w:tab w:val="right" w:leader="dot" w:pos="9040"/>
            </w:tabs>
            <w:spacing w:after="0"/>
            <w:ind w:left="562" w:hanging="283"/>
            <w:rPr>
              <w:rFonts w:asciiTheme="minorHAnsi" w:eastAsiaTheme="minorEastAsia" w:hAnsiTheme="minorHAnsi" w:cstheme="minorBidi"/>
              <w:b w:val="0"/>
              <w:iCs w:val="0"/>
              <w:noProof/>
              <w:sz w:val="20"/>
              <w:szCs w:val="20"/>
              <w:lang w:val="en-CA" w:eastAsia="en-CA" w:bidi="ar-SA"/>
            </w:rPr>
          </w:pPr>
          <w:hyperlink w:anchor="_Toc401056809" w:history="1">
            <w:r w:rsidR="00792494" w:rsidRPr="00D81439">
              <w:rPr>
                <w:rStyle w:val="Hyperlink"/>
                <w:rFonts w:asciiTheme="minorHAnsi" w:eastAsia="Calibri" w:hAnsiTheme="minorHAnsi"/>
                <w:noProof/>
                <w:sz w:val="20"/>
                <w:szCs w:val="20"/>
              </w:rPr>
              <w:t>5.</w:t>
            </w:r>
            <w:r w:rsidR="00792494" w:rsidRPr="00D81439">
              <w:rPr>
                <w:rFonts w:asciiTheme="minorHAnsi" w:eastAsiaTheme="minorEastAsia" w:hAnsiTheme="minorHAnsi" w:cstheme="minorBidi"/>
                <w:b w:val="0"/>
                <w:iCs w:val="0"/>
                <w:noProof/>
                <w:sz w:val="20"/>
                <w:szCs w:val="20"/>
                <w:lang w:val="en-CA" w:eastAsia="en-CA" w:bidi="ar-SA"/>
              </w:rPr>
              <w:tab/>
            </w:r>
            <w:r w:rsidR="00792494" w:rsidRPr="00D81439">
              <w:rPr>
                <w:rStyle w:val="Hyperlink"/>
                <w:rFonts w:asciiTheme="minorHAnsi" w:hAnsiTheme="minorHAnsi"/>
                <w:noProof/>
                <w:sz w:val="20"/>
                <w:szCs w:val="20"/>
              </w:rPr>
              <w:t>Quality Assurance Analyses</w:t>
            </w:r>
            <w:r w:rsidR="00792494" w:rsidRPr="00D81439">
              <w:rPr>
                <w:rFonts w:asciiTheme="minorHAnsi" w:hAnsiTheme="minorHAnsi"/>
                <w:noProof/>
                <w:webHidden/>
                <w:sz w:val="20"/>
                <w:szCs w:val="20"/>
              </w:rPr>
              <w:tab/>
            </w:r>
            <w:r w:rsidR="00792494" w:rsidRPr="00D81439">
              <w:rPr>
                <w:rFonts w:asciiTheme="minorHAnsi" w:hAnsiTheme="minorHAnsi"/>
                <w:noProof/>
                <w:webHidden/>
                <w:sz w:val="20"/>
                <w:szCs w:val="20"/>
              </w:rPr>
              <w:fldChar w:fldCharType="begin"/>
            </w:r>
            <w:r w:rsidR="00792494" w:rsidRPr="00D81439">
              <w:rPr>
                <w:rFonts w:asciiTheme="minorHAnsi" w:hAnsiTheme="minorHAnsi"/>
                <w:noProof/>
                <w:webHidden/>
                <w:sz w:val="20"/>
                <w:szCs w:val="20"/>
              </w:rPr>
              <w:instrText xml:space="preserve"> PAGEREF _Toc401056809 \h </w:instrText>
            </w:r>
            <w:r w:rsidR="00792494" w:rsidRPr="00D81439">
              <w:rPr>
                <w:rFonts w:asciiTheme="minorHAnsi" w:hAnsiTheme="minorHAnsi"/>
                <w:noProof/>
                <w:webHidden/>
                <w:sz w:val="20"/>
                <w:szCs w:val="20"/>
              </w:rPr>
            </w:r>
            <w:r w:rsidR="00792494" w:rsidRPr="00D81439">
              <w:rPr>
                <w:rFonts w:asciiTheme="minorHAnsi" w:hAnsiTheme="minorHAnsi"/>
                <w:noProof/>
                <w:webHidden/>
                <w:sz w:val="20"/>
                <w:szCs w:val="20"/>
              </w:rPr>
              <w:fldChar w:fldCharType="separate"/>
            </w:r>
            <w:r w:rsidR="00C547B6">
              <w:rPr>
                <w:rFonts w:asciiTheme="minorHAnsi" w:hAnsiTheme="minorHAnsi"/>
                <w:noProof/>
                <w:webHidden/>
                <w:sz w:val="20"/>
                <w:szCs w:val="20"/>
              </w:rPr>
              <w:t>25</w:t>
            </w:r>
            <w:r w:rsidR="00792494" w:rsidRPr="00D81439">
              <w:rPr>
                <w:rFonts w:asciiTheme="minorHAnsi" w:hAnsiTheme="minorHAnsi"/>
                <w:noProof/>
                <w:webHidden/>
                <w:sz w:val="20"/>
                <w:szCs w:val="20"/>
              </w:rPr>
              <w:fldChar w:fldCharType="end"/>
            </w:r>
          </w:hyperlink>
        </w:p>
        <w:p w14:paraId="1A5CBFEC" w14:textId="615C0DA3"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10" w:history="1">
            <w:r w:rsidR="00792494" w:rsidRPr="00D81439">
              <w:rPr>
                <w:rStyle w:val="Hyperlink"/>
                <w:rFonts w:asciiTheme="minorHAnsi" w:eastAsia="Calibri" w:hAnsiTheme="minorHAnsi"/>
                <w:noProof/>
                <w:lang w:val="en-CA"/>
              </w:rPr>
              <w:t>APPENDIX I: Site-specific protocol deviations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_Toc401056810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26</w:t>
            </w:r>
            <w:r w:rsidR="00792494" w:rsidRPr="00D81439">
              <w:rPr>
                <w:rFonts w:asciiTheme="minorHAnsi" w:hAnsiTheme="minorHAnsi"/>
                <w:noProof/>
                <w:webHidden/>
              </w:rPr>
              <w:fldChar w:fldCharType="end"/>
            </w:r>
          </w:hyperlink>
        </w:p>
        <w:p w14:paraId="733B6DFD" w14:textId="23841017"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11" w:history="1">
            <w:r w:rsidR="00792494" w:rsidRPr="00D81439">
              <w:rPr>
                <w:rStyle w:val="Hyperlink"/>
                <w:rFonts w:asciiTheme="minorHAnsi" w:eastAsia="Calibri" w:hAnsiTheme="minorHAnsi"/>
                <w:noProof/>
                <w:lang w:val="en-CA"/>
              </w:rPr>
              <w:t>APPENDIX II: Amendments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_Toc401056811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27</w:t>
            </w:r>
            <w:r w:rsidR="00792494" w:rsidRPr="00D81439">
              <w:rPr>
                <w:rFonts w:asciiTheme="minorHAnsi" w:hAnsiTheme="minorHAnsi"/>
                <w:noProof/>
                <w:webHidden/>
              </w:rPr>
              <w:fldChar w:fldCharType="end"/>
            </w:r>
          </w:hyperlink>
        </w:p>
        <w:p w14:paraId="49F77806" w14:textId="1C6A0F16"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12" w:history="1">
            <w:r w:rsidR="00792494" w:rsidRPr="00D81439">
              <w:rPr>
                <w:rStyle w:val="Hyperlink"/>
                <w:rFonts w:asciiTheme="minorHAnsi" w:eastAsia="Calibri" w:hAnsiTheme="minorHAnsi"/>
                <w:noProof/>
                <w:lang w:val="en-CA"/>
              </w:rPr>
              <w:t>APPENDIX III: Questions &amp; Answers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_Toc401056812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31</w:t>
            </w:r>
            <w:r w:rsidR="00792494" w:rsidRPr="00D81439">
              <w:rPr>
                <w:rFonts w:asciiTheme="minorHAnsi" w:hAnsiTheme="minorHAnsi"/>
                <w:noProof/>
                <w:webHidden/>
              </w:rPr>
              <w:fldChar w:fldCharType="end"/>
            </w:r>
          </w:hyperlink>
        </w:p>
        <w:p w14:paraId="35C4546C" w14:textId="2BD17278" w:rsidR="00792494" w:rsidRPr="00D81439" w:rsidRDefault="00A27D9F" w:rsidP="00D81439">
          <w:pPr>
            <w:pStyle w:val="TOC1"/>
            <w:spacing w:after="0" w:line="480" w:lineRule="auto"/>
            <w:ind w:left="562"/>
            <w:rPr>
              <w:rFonts w:asciiTheme="minorHAnsi" w:eastAsiaTheme="minorEastAsia" w:hAnsiTheme="minorHAnsi" w:cstheme="minorBidi"/>
              <w:b w:val="0"/>
              <w:bCs w:val="0"/>
              <w:caps w:val="0"/>
              <w:noProof/>
              <w:lang w:val="en-CA" w:eastAsia="en-CA" w:bidi="ar-SA"/>
            </w:rPr>
          </w:pPr>
          <w:hyperlink w:anchor="_Toc401056813" w:history="1">
            <w:r w:rsidR="00792494" w:rsidRPr="00D81439">
              <w:rPr>
                <w:rStyle w:val="Hyperlink"/>
                <w:rFonts w:asciiTheme="minorHAnsi" w:eastAsia="Calibri" w:hAnsiTheme="minorHAnsi"/>
                <w:noProof/>
                <w:lang w:val="en-CA"/>
              </w:rPr>
              <w:t>APPENDIX IV: Glossary of Terms</w:t>
            </w:r>
            <w:r w:rsidR="00792494" w:rsidRPr="00D81439">
              <w:rPr>
                <w:rFonts w:asciiTheme="minorHAnsi" w:hAnsiTheme="minorHAnsi"/>
                <w:noProof/>
                <w:webHidden/>
              </w:rPr>
              <w:tab/>
            </w:r>
            <w:r w:rsidR="00792494" w:rsidRPr="00D81439">
              <w:rPr>
                <w:rFonts w:asciiTheme="minorHAnsi" w:hAnsiTheme="minorHAnsi"/>
                <w:noProof/>
                <w:webHidden/>
              </w:rPr>
              <w:fldChar w:fldCharType="begin"/>
            </w:r>
            <w:r w:rsidR="00792494" w:rsidRPr="00D81439">
              <w:rPr>
                <w:rFonts w:asciiTheme="minorHAnsi" w:hAnsiTheme="minorHAnsi"/>
                <w:noProof/>
                <w:webHidden/>
              </w:rPr>
              <w:instrText xml:space="preserve"> PAGEREF _Toc401056813 \h </w:instrText>
            </w:r>
            <w:r w:rsidR="00792494" w:rsidRPr="00D81439">
              <w:rPr>
                <w:rFonts w:asciiTheme="minorHAnsi" w:hAnsiTheme="minorHAnsi"/>
                <w:noProof/>
                <w:webHidden/>
              </w:rPr>
            </w:r>
            <w:r w:rsidR="00792494" w:rsidRPr="00D81439">
              <w:rPr>
                <w:rFonts w:asciiTheme="minorHAnsi" w:hAnsiTheme="minorHAnsi"/>
                <w:noProof/>
                <w:webHidden/>
              </w:rPr>
              <w:fldChar w:fldCharType="separate"/>
            </w:r>
            <w:r w:rsidR="00C547B6">
              <w:rPr>
                <w:rFonts w:asciiTheme="minorHAnsi" w:hAnsiTheme="minorHAnsi"/>
                <w:noProof/>
                <w:webHidden/>
              </w:rPr>
              <w:t>32</w:t>
            </w:r>
            <w:r w:rsidR="00792494" w:rsidRPr="00D81439">
              <w:rPr>
                <w:rFonts w:asciiTheme="minorHAnsi" w:hAnsiTheme="minorHAnsi"/>
                <w:noProof/>
                <w:webHidden/>
              </w:rPr>
              <w:fldChar w:fldCharType="end"/>
            </w:r>
          </w:hyperlink>
        </w:p>
        <w:p w14:paraId="00BA4466" w14:textId="77777777" w:rsidR="00D81439" w:rsidRDefault="00D81439" w:rsidP="008C25DA">
          <w:pPr>
            <w:spacing w:after="0" w:line="480" w:lineRule="auto"/>
            <w:rPr>
              <w:b/>
              <w:bCs/>
              <w:noProof/>
            </w:rPr>
          </w:pPr>
        </w:p>
        <w:p w14:paraId="56D93705" w14:textId="77777777" w:rsidR="00CE2341" w:rsidRDefault="00C95B50" w:rsidP="008C25DA">
          <w:pPr>
            <w:spacing w:after="0" w:line="480" w:lineRule="auto"/>
          </w:pPr>
          <w:r>
            <w:rPr>
              <w:b/>
              <w:bCs/>
              <w:noProof/>
            </w:rPr>
            <w:fldChar w:fldCharType="end"/>
          </w:r>
        </w:p>
      </w:sdtContent>
    </w:sdt>
    <w:p w14:paraId="6620B09A" w14:textId="77777777" w:rsidR="00E4290C" w:rsidRDefault="00E4290C" w:rsidP="008C25DA">
      <w:pPr>
        <w:spacing w:after="0" w:line="240" w:lineRule="auto"/>
        <w:jc w:val="left"/>
        <w:rPr>
          <w:rFonts w:asciiTheme="majorHAnsi" w:eastAsia="Calibri" w:hAnsiTheme="majorHAnsi"/>
          <w:b/>
          <w:noProof/>
          <w:color w:val="003063"/>
          <w:sz w:val="36"/>
          <w:szCs w:val="22"/>
          <w:lang w:val="en-CA" w:bidi="ar-SA"/>
        </w:rPr>
      </w:pPr>
      <w:r>
        <w:rPr>
          <w:rFonts w:asciiTheme="majorHAnsi" w:eastAsia="Calibri" w:hAnsiTheme="majorHAnsi"/>
          <w:noProof/>
          <w:color w:val="003063"/>
          <w:sz w:val="36"/>
          <w:szCs w:val="22"/>
          <w:lang w:val="en-CA" w:bidi="ar-SA"/>
        </w:rPr>
        <w:br w:type="page"/>
      </w:r>
    </w:p>
    <w:p w14:paraId="0F23F278" w14:textId="77777777" w:rsidR="006A36CB" w:rsidRPr="006417CC" w:rsidRDefault="006A36CB" w:rsidP="00417B70">
      <w:pPr>
        <w:pStyle w:val="Heading1"/>
        <w:keepNext/>
        <w:keepLines/>
        <w:numPr>
          <w:ilvl w:val="0"/>
          <w:numId w:val="1"/>
        </w:numPr>
        <w:tabs>
          <w:tab w:val="clear" w:pos="720"/>
          <w:tab w:val="num" w:pos="142"/>
        </w:tabs>
        <w:spacing w:before="0" w:after="0" w:line="240" w:lineRule="auto"/>
        <w:jc w:val="left"/>
        <w:rPr>
          <w:rFonts w:asciiTheme="majorHAnsi" w:eastAsia="Calibri" w:hAnsiTheme="majorHAnsi"/>
          <w:noProof/>
          <w:color w:val="003063"/>
          <w:sz w:val="36"/>
          <w:szCs w:val="22"/>
          <w:u w:val="none"/>
          <w:lang w:val="en-CA" w:bidi="ar-SA"/>
        </w:rPr>
      </w:pPr>
      <w:bookmarkStart w:id="1" w:name="_Toc401056800"/>
      <w:r w:rsidRPr="006417CC">
        <w:rPr>
          <w:rFonts w:asciiTheme="majorHAnsi" w:eastAsia="Calibri" w:hAnsiTheme="majorHAnsi"/>
          <w:noProof/>
          <w:color w:val="003063"/>
          <w:sz w:val="36"/>
          <w:szCs w:val="22"/>
          <w:u w:val="none"/>
          <w:lang w:val="en-CA" w:bidi="ar-SA"/>
        </w:rPr>
        <w:lastRenderedPageBreak/>
        <w:t>Document Control</w:t>
      </w:r>
      <w:bookmarkEnd w:id="0"/>
      <w:bookmarkEnd w:id="1"/>
    </w:p>
    <w:tbl>
      <w:tblPr>
        <w:tblW w:w="9352"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717"/>
        <w:gridCol w:w="1344"/>
        <w:gridCol w:w="4986"/>
      </w:tblGrid>
      <w:tr w:rsidR="006A36CB" w:rsidRPr="006417CC" w14:paraId="7C975019" w14:textId="77777777" w:rsidTr="00487A27">
        <w:trPr>
          <w:jc w:val="center"/>
        </w:trPr>
        <w:tc>
          <w:tcPr>
            <w:tcW w:w="1305" w:type="dxa"/>
          </w:tcPr>
          <w:p w14:paraId="711995FF" w14:textId="77777777" w:rsidR="006A36CB" w:rsidRPr="00E027CD" w:rsidRDefault="006A36CB" w:rsidP="00417B70">
            <w:pPr>
              <w:spacing w:after="0" w:line="240" w:lineRule="auto"/>
              <w:rPr>
                <w:rFonts w:asciiTheme="majorHAnsi" w:hAnsiTheme="majorHAnsi"/>
                <w:b/>
                <w:lang w:val="en-CA"/>
              </w:rPr>
            </w:pPr>
            <w:r w:rsidRPr="00E027CD">
              <w:rPr>
                <w:rFonts w:asciiTheme="majorHAnsi" w:hAnsiTheme="majorHAnsi"/>
                <w:b/>
                <w:lang w:val="en-CA"/>
              </w:rPr>
              <w:t>Version</w:t>
            </w:r>
          </w:p>
        </w:tc>
        <w:tc>
          <w:tcPr>
            <w:tcW w:w="1717" w:type="dxa"/>
          </w:tcPr>
          <w:p w14:paraId="7D9C3E83" w14:textId="77777777" w:rsidR="006A36CB" w:rsidRPr="00E027CD" w:rsidRDefault="006A36CB" w:rsidP="00417B70">
            <w:pPr>
              <w:spacing w:after="0" w:line="240" w:lineRule="auto"/>
              <w:rPr>
                <w:rFonts w:asciiTheme="majorHAnsi" w:hAnsiTheme="majorHAnsi"/>
                <w:b/>
                <w:lang w:val="en-CA"/>
              </w:rPr>
            </w:pPr>
            <w:r w:rsidRPr="00E027CD">
              <w:rPr>
                <w:rFonts w:asciiTheme="majorHAnsi" w:hAnsiTheme="majorHAnsi"/>
                <w:b/>
                <w:lang w:val="en-CA"/>
              </w:rPr>
              <w:t>Date</w:t>
            </w:r>
          </w:p>
        </w:tc>
        <w:tc>
          <w:tcPr>
            <w:tcW w:w="1344" w:type="dxa"/>
          </w:tcPr>
          <w:p w14:paraId="6E171090" w14:textId="77777777" w:rsidR="006A36CB" w:rsidRPr="00E027CD" w:rsidRDefault="006A36CB" w:rsidP="00417B70">
            <w:pPr>
              <w:spacing w:after="0" w:line="240" w:lineRule="auto"/>
              <w:rPr>
                <w:rFonts w:asciiTheme="majorHAnsi" w:hAnsiTheme="majorHAnsi"/>
                <w:b/>
                <w:lang w:val="en-CA"/>
              </w:rPr>
            </w:pPr>
            <w:r w:rsidRPr="00E027CD">
              <w:rPr>
                <w:rFonts w:asciiTheme="majorHAnsi" w:hAnsiTheme="majorHAnsi"/>
                <w:b/>
                <w:lang w:val="en-CA"/>
              </w:rPr>
              <w:t>Author(s)</w:t>
            </w:r>
          </w:p>
        </w:tc>
        <w:tc>
          <w:tcPr>
            <w:tcW w:w="4986" w:type="dxa"/>
          </w:tcPr>
          <w:p w14:paraId="05E35096" w14:textId="77777777" w:rsidR="006A36CB" w:rsidRPr="00E027CD" w:rsidRDefault="006A36CB" w:rsidP="00417B70">
            <w:pPr>
              <w:spacing w:after="0" w:line="240" w:lineRule="auto"/>
              <w:rPr>
                <w:rFonts w:asciiTheme="majorHAnsi" w:hAnsiTheme="majorHAnsi"/>
                <w:b/>
                <w:lang w:val="en-CA"/>
              </w:rPr>
            </w:pPr>
            <w:r w:rsidRPr="00E027CD">
              <w:rPr>
                <w:rFonts w:asciiTheme="majorHAnsi" w:hAnsiTheme="majorHAnsi"/>
                <w:b/>
                <w:lang w:val="en-CA"/>
              </w:rPr>
              <w:t>Type of Change</w:t>
            </w:r>
          </w:p>
        </w:tc>
      </w:tr>
      <w:tr w:rsidR="006A36CB" w:rsidRPr="006417CC" w14:paraId="4E1DB2F5" w14:textId="77777777" w:rsidTr="00487A27">
        <w:trPr>
          <w:jc w:val="center"/>
        </w:trPr>
        <w:tc>
          <w:tcPr>
            <w:tcW w:w="1305" w:type="dxa"/>
          </w:tcPr>
          <w:p w14:paraId="53E8C578" w14:textId="77777777" w:rsidR="006A36CB" w:rsidRPr="006417CC" w:rsidRDefault="006A36CB" w:rsidP="00417B70">
            <w:pPr>
              <w:spacing w:after="0" w:line="240" w:lineRule="auto"/>
              <w:rPr>
                <w:rFonts w:asciiTheme="majorHAnsi" w:hAnsiTheme="majorHAnsi"/>
                <w:lang w:val="en-CA"/>
              </w:rPr>
            </w:pPr>
            <w:r w:rsidRPr="006417CC">
              <w:rPr>
                <w:rFonts w:asciiTheme="majorHAnsi" w:hAnsiTheme="majorHAnsi"/>
                <w:lang w:val="en-CA"/>
              </w:rPr>
              <w:t>1.0</w:t>
            </w:r>
          </w:p>
        </w:tc>
        <w:tc>
          <w:tcPr>
            <w:tcW w:w="1717" w:type="dxa"/>
          </w:tcPr>
          <w:p w14:paraId="23EC6623" w14:textId="77777777" w:rsidR="006A36CB" w:rsidRPr="006417CC" w:rsidRDefault="002044A4" w:rsidP="00417B70">
            <w:pPr>
              <w:spacing w:after="0" w:line="240" w:lineRule="auto"/>
              <w:jc w:val="left"/>
              <w:rPr>
                <w:rFonts w:asciiTheme="majorHAnsi" w:hAnsiTheme="majorHAnsi"/>
                <w:lang w:val="en-CA"/>
              </w:rPr>
            </w:pPr>
            <w:r>
              <w:rPr>
                <w:rFonts w:asciiTheme="majorHAnsi" w:hAnsiTheme="majorHAnsi"/>
                <w:lang w:val="en-CA"/>
              </w:rPr>
              <w:t>September 15</w:t>
            </w:r>
            <w:r w:rsidR="00B2070E" w:rsidRPr="006417CC">
              <w:rPr>
                <w:rFonts w:asciiTheme="majorHAnsi" w:hAnsiTheme="majorHAnsi"/>
                <w:lang w:val="en-CA"/>
              </w:rPr>
              <w:t>, 2014</w:t>
            </w:r>
          </w:p>
        </w:tc>
        <w:tc>
          <w:tcPr>
            <w:tcW w:w="1344" w:type="dxa"/>
          </w:tcPr>
          <w:p w14:paraId="3F170284" w14:textId="77777777" w:rsidR="006A36CB" w:rsidRPr="006417CC" w:rsidRDefault="00CF5367" w:rsidP="00417B70">
            <w:pPr>
              <w:spacing w:after="0" w:line="240" w:lineRule="auto"/>
              <w:rPr>
                <w:rFonts w:asciiTheme="majorHAnsi" w:hAnsiTheme="majorHAnsi"/>
                <w:lang w:val="en-CA"/>
              </w:rPr>
            </w:pPr>
            <w:r>
              <w:rPr>
                <w:rFonts w:asciiTheme="majorHAnsi" w:hAnsiTheme="majorHAnsi"/>
                <w:lang w:val="en-CA"/>
              </w:rPr>
              <w:t>MD</w:t>
            </w:r>
          </w:p>
        </w:tc>
        <w:tc>
          <w:tcPr>
            <w:tcW w:w="4986" w:type="dxa"/>
          </w:tcPr>
          <w:p w14:paraId="70C84576" w14:textId="77777777" w:rsidR="006A36CB" w:rsidRPr="006417CC" w:rsidRDefault="00B2070E" w:rsidP="00417B70">
            <w:pPr>
              <w:spacing w:after="0" w:line="240" w:lineRule="auto"/>
              <w:rPr>
                <w:rFonts w:asciiTheme="majorHAnsi" w:hAnsiTheme="majorHAnsi"/>
                <w:lang w:val="en-CA"/>
              </w:rPr>
            </w:pPr>
            <w:r w:rsidRPr="006417CC">
              <w:rPr>
                <w:rFonts w:asciiTheme="majorHAnsi" w:hAnsiTheme="majorHAnsi"/>
                <w:lang w:val="en-CA"/>
              </w:rPr>
              <w:t xml:space="preserve">Initial version of Analytical </w:t>
            </w:r>
            <w:r w:rsidR="00FB552B">
              <w:rPr>
                <w:rFonts w:asciiTheme="majorHAnsi" w:hAnsiTheme="majorHAnsi"/>
                <w:lang w:val="en-CA"/>
              </w:rPr>
              <w:t>Protocol</w:t>
            </w:r>
            <w:r w:rsidR="001B3DCF">
              <w:rPr>
                <w:rFonts w:asciiTheme="majorHAnsi" w:hAnsiTheme="majorHAnsi"/>
                <w:lang w:val="en-CA"/>
              </w:rPr>
              <w:t xml:space="preserve"> Phase </w:t>
            </w:r>
            <w:proofErr w:type="spellStart"/>
            <w:r w:rsidR="001B3DCF">
              <w:rPr>
                <w:rFonts w:asciiTheme="majorHAnsi" w:hAnsiTheme="majorHAnsi"/>
                <w:lang w:val="en-CA"/>
              </w:rPr>
              <w:t>I</w:t>
            </w:r>
            <w:r w:rsidR="00CF5367">
              <w:rPr>
                <w:rFonts w:asciiTheme="majorHAnsi" w:hAnsiTheme="majorHAnsi"/>
                <w:lang w:val="en-CA"/>
              </w:rPr>
              <w:t>Ia</w:t>
            </w:r>
            <w:proofErr w:type="spellEnd"/>
            <w:r w:rsidRPr="006417CC">
              <w:rPr>
                <w:rFonts w:asciiTheme="majorHAnsi" w:hAnsiTheme="majorHAnsi"/>
                <w:lang w:val="en-CA"/>
              </w:rPr>
              <w:t xml:space="preserve"> (</w:t>
            </w:r>
            <w:r w:rsidR="00CF5367">
              <w:rPr>
                <w:rFonts w:asciiTheme="majorHAnsi" w:hAnsiTheme="majorHAnsi"/>
                <w:lang w:val="en-CA"/>
              </w:rPr>
              <w:t>case-control selection, exposure definition, statistical analysis, secondary and sensitivity analyses</w:t>
            </w:r>
            <w:r w:rsidR="007D5B90" w:rsidRPr="006417CC">
              <w:rPr>
                <w:rFonts w:asciiTheme="majorHAnsi" w:hAnsiTheme="majorHAnsi"/>
                <w:lang w:val="en-CA"/>
              </w:rPr>
              <w:t>)</w:t>
            </w:r>
          </w:p>
        </w:tc>
      </w:tr>
      <w:tr w:rsidR="00DB43F5" w:rsidRPr="006417CC" w14:paraId="2848410B" w14:textId="77777777" w:rsidTr="00487A27">
        <w:trPr>
          <w:jc w:val="center"/>
        </w:trPr>
        <w:tc>
          <w:tcPr>
            <w:tcW w:w="1305" w:type="dxa"/>
          </w:tcPr>
          <w:p w14:paraId="64673AD7" w14:textId="77777777" w:rsidR="00DB43F5" w:rsidRPr="006417CC" w:rsidRDefault="00DB43F5" w:rsidP="00417B70">
            <w:pPr>
              <w:spacing w:after="0" w:line="240" w:lineRule="auto"/>
              <w:rPr>
                <w:rFonts w:asciiTheme="majorHAnsi" w:hAnsiTheme="majorHAnsi"/>
                <w:lang w:val="en-CA"/>
              </w:rPr>
            </w:pPr>
            <w:r>
              <w:rPr>
                <w:rFonts w:asciiTheme="majorHAnsi" w:hAnsiTheme="majorHAnsi"/>
                <w:lang w:val="en-CA"/>
              </w:rPr>
              <w:t>1.1</w:t>
            </w:r>
          </w:p>
        </w:tc>
        <w:tc>
          <w:tcPr>
            <w:tcW w:w="1717" w:type="dxa"/>
          </w:tcPr>
          <w:p w14:paraId="67494223" w14:textId="77777777" w:rsidR="00DB43F5" w:rsidRDefault="00A82753" w:rsidP="00417B70">
            <w:pPr>
              <w:spacing w:after="0" w:line="240" w:lineRule="auto"/>
              <w:jc w:val="left"/>
              <w:rPr>
                <w:rFonts w:asciiTheme="majorHAnsi" w:hAnsiTheme="majorHAnsi"/>
                <w:lang w:val="en-CA"/>
              </w:rPr>
            </w:pPr>
            <w:r>
              <w:rPr>
                <w:rFonts w:asciiTheme="majorHAnsi" w:hAnsiTheme="majorHAnsi"/>
                <w:lang w:val="en-CA"/>
              </w:rPr>
              <w:t>October 1</w:t>
            </w:r>
            <w:r w:rsidR="00D35DBD">
              <w:rPr>
                <w:rFonts w:asciiTheme="majorHAnsi" w:hAnsiTheme="majorHAnsi"/>
                <w:lang w:val="en-CA"/>
              </w:rPr>
              <w:t>, 2014</w:t>
            </w:r>
          </w:p>
        </w:tc>
        <w:tc>
          <w:tcPr>
            <w:tcW w:w="1344" w:type="dxa"/>
          </w:tcPr>
          <w:p w14:paraId="007B3879" w14:textId="77777777" w:rsidR="00DB43F5" w:rsidRPr="00D00E20" w:rsidRDefault="00D35DBD" w:rsidP="00417B70">
            <w:pPr>
              <w:spacing w:after="0" w:line="240" w:lineRule="auto"/>
              <w:rPr>
                <w:rFonts w:asciiTheme="majorHAnsi" w:hAnsiTheme="majorHAnsi"/>
                <w:lang w:val="fr-CA"/>
              </w:rPr>
            </w:pPr>
            <w:r w:rsidRPr="00D00E20">
              <w:rPr>
                <w:rFonts w:asciiTheme="majorHAnsi" w:hAnsiTheme="majorHAnsi"/>
                <w:lang w:val="fr-CA"/>
              </w:rPr>
              <w:t>LS</w:t>
            </w:r>
            <w:r w:rsidR="00054AB1">
              <w:rPr>
                <w:rFonts w:asciiTheme="majorHAnsi" w:hAnsiTheme="majorHAnsi"/>
                <w:lang w:val="fr-CA"/>
              </w:rPr>
              <w:t>, LA, KBF</w:t>
            </w:r>
            <w:r w:rsidR="003B7C94">
              <w:rPr>
                <w:rFonts w:asciiTheme="majorHAnsi" w:hAnsiTheme="majorHAnsi"/>
                <w:lang w:val="fr-CA"/>
              </w:rPr>
              <w:t>, MD</w:t>
            </w:r>
            <w:r w:rsidR="007A7ECE">
              <w:rPr>
                <w:rFonts w:asciiTheme="majorHAnsi" w:hAnsiTheme="majorHAnsi"/>
                <w:lang w:val="fr-CA"/>
              </w:rPr>
              <w:t xml:space="preserve">, PE, RP </w:t>
            </w:r>
          </w:p>
        </w:tc>
        <w:tc>
          <w:tcPr>
            <w:tcW w:w="4986" w:type="dxa"/>
          </w:tcPr>
          <w:p w14:paraId="123221D2" w14:textId="77777777" w:rsidR="00DB43F5" w:rsidRPr="006417CC" w:rsidRDefault="00A1190E" w:rsidP="00417B70">
            <w:pPr>
              <w:spacing w:after="0" w:line="240" w:lineRule="auto"/>
              <w:rPr>
                <w:rFonts w:asciiTheme="majorHAnsi" w:hAnsiTheme="majorHAnsi"/>
                <w:lang w:val="en-CA"/>
              </w:rPr>
            </w:pPr>
            <w:r>
              <w:rPr>
                <w:rFonts w:asciiTheme="majorHAnsi" w:hAnsiTheme="majorHAnsi"/>
                <w:lang w:val="en-CA"/>
              </w:rPr>
              <w:t xml:space="preserve">Revision of initial version of Analytical Protocol Phase </w:t>
            </w:r>
            <w:proofErr w:type="spellStart"/>
            <w:r>
              <w:rPr>
                <w:rFonts w:asciiTheme="majorHAnsi" w:hAnsiTheme="majorHAnsi"/>
                <w:lang w:val="en-CA"/>
              </w:rPr>
              <w:t>IIa</w:t>
            </w:r>
            <w:proofErr w:type="spellEnd"/>
            <w:r>
              <w:rPr>
                <w:rFonts w:asciiTheme="majorHAnsi" w:hAnsiTheme="majorHAnsi"/>
                <w:lang w:val="en-CA"/>
              </w:rPr>
              <w:t>.</w:t>
            </w:r>
          </w:p>
        </w:tc>
      </w:tr>
      <w:tr w:rsidR="007A71A0" w:rsidRPr="006417CC" w14:paraId="714C16EA" w14:textId="77777777" w:rsidTr="00487A27">
        <w:trPr>
          <w:jc w:val="center"/>
        </w:trPr>
        <w:tc>
          <w:tcPr>
            <w:tcW w:w="1305" w:type="dxa"/>
          </w:tcPr>
          <w:p w14:paraId="6AE0A205" w14:textId="0F17FB35" w:rsidR="007A71A0" w:rsidRDefault="007A71A0" w:rsidP="00417B70">
            <w:pPr>
              <w:spacing w:after="0" w:line="240" w:lineRule="auto"/>
              <w:rPr>
                <w:rFonts w:asciiTheme="majorHAnsi" w:hAnsiTheme="majorHAnsi"/>
                <w:lang w:val="en-CA"/>
              </w:rPr>
            </w:pPr>
            <w:r>
              <w:rPr>
                <w:rFonts w:asciiTheme="majorHAnsi" w:hAnsiTheme="majorHAnsi"/>
                <w:lang w:val="en-CA"/>
              </w:rPr>
              <w:t>1.2</w:t>
            </w:r>
          </w:p>
        </w:tc>
        <w:tc>
          <w:tcPr>
            <w:tcW w:w="1717" w:type="dxa"/>
          </w:tcPr>
          <w:p w14:paraId="46B47DFF" w14:textId="41CE5D53" w:rsidR="007A71A0" w:rsidRDefault="00127EBB" w:rsidP="00417B70">
            <w:pPr>
              <w:spacing w:after="0" w:line="240" w:lineRule="auto"/>
              <w:jc w:val="left"/>
              <w:rPr>
                <w:rFonts w:asciiTheme="majorHAnsi" w:hAnsiTheme="majorHAnsi"/>
                <w:lang w:val="en-CA"/>
              </w:rPr>
            </w:pPr>
            <w:r>
              <w:rPr>
                <w:rFonts w:asciiTheme="majorHAnsi" w:hAnsiTheme="majorHAnsi"/>
                <w:lang w:val="en-CA"/>
              </w:rPr>
              <w:t>October 16</w:t>
            </w:r>
            <w:r w:rsidR="007A71A0">
              <w:rPr>
                <w:rFonts w:asciiTheme="majorHAnsi" w:hAnsiTheme="majorHAnsi"/>
                <w:lang w:val="en-CA"/>
              </w:rPr>
              <w:t>, 2014</w:t>
            </w:r>
          </w:p>
        </w:tc>
        <w:tc>
          <w:tcPr>
            <w:tcW w:w="1344" w:type="dxa"/>
          </w:tcPr>
          <w:p w14:paraId="15527F79" w14:textId="41F1FB47" w:rsidR="007A71A0" w:rsidRPr="00D00E20" w:rsidRDefault="007A71A0" w:rsidP="00417B70">
            <w:pPr>
              <w:spacing w:after="0" w:line="240" w:lineRule="auto"/>
              <w:rPr>
                <w:rFonts w:asciiTheme="majorHAnsi" w:hAnsiTheme="majorHAnsi"/>
                <w:lang w:val="fr-CA"/>
              </w:rPr>
            </w:pPr>
            <w:r w:rsidRPr="00D00E20">
              <w:rPr>
                <w:rFonts w:asciiTheme="majorHAnsi" w:hAnsiTheme="majorHAnsi"/>
                <w:lang w:val="fr-CA"/>
              </w:rPr>
              <w:t>LS</w:t>
            </w:r>
            <w:r>
              <w:rPr>
                <w:rFonts w:asciiTheme="majorHAnsi" w:hAnsiTheme="majorHAnsi"/>
                <w:lang w:val="fr-CA"/>
              </w:rPr>
              <w:t>, LA, KBF, PE</w:t>
            </w:r>
          </w:p>
        </w:tc>
        <w:tc>
          <w:tcPr>
            <w:tcW w:w="4986" w:type="dxa"/>
          </w:tcPr>
          <w:p w14:paraId="18F104A6" w14:textId="2E9DE9A9" w:rsidR="007A71A0" w:rsidRDefault="007A71A0" w:rsidP="00487A27">
            <w:pPr>
              <w:spacing w:after="0" w:line="240" w:lineRule="auto"/>
              <w:rPr>
                <w:rFonts w:asciiTheme="majorHAnsi" w:hAnsiTheme="majorHAnsi"/>
                <w:lang w:val="en-CA"/>
              </w:rPr>
            </w:pPr>
            <w:r>
              <w:rPr>
                <w:rFonts w:asciiTheme="majorHAnsi" w:hAnsiTheme="majorHAnsi"/>
                <w:lang w:val="en-CA"/>
              </w:rPr>
              <w:t xml:space="preserve">Incorporation of project team’s comments, addition of </w:t>
            </w:r>
            <w:r w:rsidR="00487A27">
              <w:rPr>
                <w:rFonts w:asciiTheme="majorHAnsi" w:hAnsiTheme="majorHAnsi"/>
                <w:lang w:val="en-CA"/>
              </w:rPr>
              <w:t>quality assurance (</w:t>
            </w:r>
            <w:r>
              <w:rPr>
                <w:rFonts w:asciiTheme="majorHAnsi" w:hAnsiTheme="majorHAnsi"/>
                <w:lang w:val="en-CA"/>
              </w:rPr>
              <w:t>simulation</w:t>
            </w:r>
            <w:r w:rsidR="00487A27">
              <w:rPr>
                <w:rFonts w:asciiTheme="majorHAnsi" w:hAnsiTheme="majorHAnsi"/>
                <w:lang w:val="en-CA"/>
              </w:rPr>
              <w:t>)</w:t>
            </w:r>
            <w:r>
              <w:rPr>
                <w:rFonts w:asciiTheme="majorHAnsi" w:hAnsiTheme="majorHAnsi"/>
                <w:lang w:val="en-CA"/>
              </w:rPr>
              <w:t xml:space="preserve"> analys</w:t>
            </w:r>
            <w:r w:rsidR="00487A27">
              <w:rPr>
                <w:rFonts w:asciiTheme="majorHAnsi" w:hAnsiTheme="majorHAnsi"/>
                <w:lang w:val="en-CA"/>
              </w:rPr>
              <w:t>e</w:t>
            </w:r>
            <w:r>
              <w:rPr>
                <w:rFonts w:asciiTheme="majorHAnsi" w:hAnsiTheme="majorHAnsi"/>
                <w:lang w:val="en-CA"/>
              </w:rPr>
              <w:t>s.</w:t>
            </w:r>
          </w:p>
        </w:tc>
      </w:tr>
      <w:tr w:rsidR="006A01CA" w:rsidRPr="006417CC" w14:paraId="0357424E" w14:textId="77777777" w:rsidTr="00487A27">
        <w:trPr>
          <w:jc w:val="center"/>
        </w:trPr>
        <w:tc>
          <w:tcPr>
            <w:tcW w:w="1305" w:type="dxa"/>
          </w:tcPr>
          <w:p w14:paraId="26327425" w14:textId="459769CD" w:rsidR="006A01CA" w:rsidRDefault="006A01CA" w:rsidP="00417B70">
            <w:pPr>
              <w:spacing w:after="0" w:line="240" w:lineRule="auto"/>
              <w:rPr>
                <w:rFonts w:asciiTheme="majorHAnsi" w:hAnsiTheme="majorHAnsi"/>
                <w:lang w:val="en-CA"/>
              </w:rPr>
            </w:pPr>
            <w:r>
              <w:rPr>
                <w:rFonts w:asciiTheme="majorHAnsi" w:hAnsiTheme="majorHAnsi"/>
                <w:lang w:val="en-CA"/>
              </w:rPr>
              <w:t>1.3</w:t>
            </w:r>
          </w:p>
        </w:tc>
        <w:tc>
          <w:tcPr>
            <w:tcW w:w="1717" w:type="dxa"/>
          </w:tcPr>
          <w:p w14:paraId="789E6EC1" w14:textId="5CC2B18A" w:rsidR="006A01CA" w:rsidRDefault="006A01CA" w:rsidP="00417B70">
            <w:pPr>
              <w:spacing w:after="0" w:line="240" w:lineRule="auto"/>
              <w:jc w:val="left"/>
              <w:rPr>
                <w:rFonts w:asciiTheme="majorHAnsi" w:hAnsiTheme="majorHAnsi"/>
                <w:lang w:val="en-CA"/>
              </w:rPr>
            </w:pPr>
            <w:r>
              <w:rPr>
                <w:rFonts w:asciiTheme="majorHAnsi" w:hAnsiTheme="majorHAnsi"/>
                <w:lang w:val="en-CA"/>
              </w:rPr>
              <w:t>October 20, 2014</w:t>
            </w:r>
          </w:p>
        </w:tc>
        <w:tc>
          <w:tcPr>
            <w:tcW w:w="1344" w:type="dxa"/>
          </w:tcPr>
          <w:p w14:paraId="710BCE9B" w14:textId="158EB11C" w:rsidR="006A01CA" w:rsidRPr="00D00E20" w:rsidRDefault="006A01CA" w:rsidP="00417B70">
            <w:pPr>
              <w:spacing w:after="0" w:line="240" w:lineRule="auto"/>
              <w:rPr>
                <w:rFonts w:asciiTheme="majorHAnsi" w:hAnsiTheme="majorHAnsi"/>
                <w:lang w:val="fr-CA"/>
              </w:rPr>
            </w:pPr>
            <w:r w:rsidRPr="00D00E20">
              <w:rPr>
                <w:rFonts w:asciiTheme="majorHAnsi" w:hAnsiTheme="majorHAnsi"/>
                <w:lang w:val="fr-CA"/>
              </w:rPr>
              <w:t>LS</w:t>
            </w:r>
            <w:r>
              <w:rPr>
                <w:rFonts w:asciiTheme="majorHAnsi" w:hAnsiTheme="majorHAnsi"/>
                <w:lang w:val="fr-CA"/>
              </w:rPr>
              <w:t>, LA, KBF, PE</w:t>
            </w:r>
          </w:p>
        </w:tc>
        <w:tc>
          <w:tcPr>
            <w:tcW w:w="4986" w:type="dxa"/>
          </w:tcPr>
          <w:p w14:paraId="6D02111C" w14:textId="30721FF1" w:rsidR="006A01CA" w:rsidRDefault="006A01CA" w:rsidP="00487A27">
            <w:pPr>
              <w:spacing w:after="0" w:line="240" w:lineRule="auto"/>
              <w:rPr>
                <w:rFonts w:asciiTheme="majorHAnsi" w:hAnsiTheme="majorHAnsi"/>
                <w:lang w:val="en-CA"/>
              </w:rPr>
            </w:pPr>
            <w:r>
              <w:rPr>
                <w:rFonts w:asciiTheme="majorHAnsi" w:hAnsiTheme="majorHAnsi"/>
                <w:lang w:val="en-CA"/>
              </w:rPr>
              <w:t>Clarifications for quality assurance (simulation) analyses added, definition of cumulative duration in Glossary of Terms corrected, Excel workbooks revised (cell locking).</w:t>
            </w:r>
            <w:r w:rsidR="003D31C9">
              <w:rPr>
                <w:rFonts w:asciiTheme="majorHAnsi" w:hAnsiTheme="majorHAnsi"/>
                <w:lang w:val="en-CA"/>
              </w:rPr>
              <w:t xml:space="preserve">  P-values for cumulative duration and time-since-initiation added to protocol and Excel workbooks.</w:t>
            </w:r>
          </w:p>
        </w:tc>
      </w:tr>
      <w:tr w:rsidR="00766B5D" w:rsidRPr="006417CC" w14:paraId="430D2C45" w14:textId="77777777" w:rsidTr="00487A27">
        <w:trPr>
          <w:jc w:val="center"/>
        </w:trPr>
        <w:tc>
          <w:tcPr>
            <w:tcW w:w="1305" w:type="dxa"/>
          </w:tcPr>
          <w:p w14:paraId="15868756" w14:textId="18F4395D" w:rsidR="00766B5D" w:rsidRDefault="00766B5D" w:rsidP="00417B70">
            <w:pPr>
              <w:spacing w:after="0" w:line="240" w:lineRule="auto"/>
              <w:rPr>
                <w:rFonts w:asciiTheme="majorHAnsi" w:hAnsiTheme="majorHAnsi"/>
                <w:lang w:val="en-CA"/>
              </w:rPr>
            </w:pPr>
            <w:r>
              <w:rPr>
                <w:rFonts w:asciiTheme="majorHAnsi" w:hAnsiTheme="majorHAnsi"/>
                <w:lang w:val="en-CA"/>
              </w:rPr>
              <w:t>1.4</w:t>
            </w:r>
          </w:p>
        </w:tc>
        <w:tc>
          <w:tcPr>
            <w:tcW w:w="1717" w:type="dxa"/>
          </w:tcPr>
          <w:p w14:paraId="650298E0" w14:textId="0003FA47" w:rsidR="00766B5D" w:rsidRDefault="00766B5D" w:rsidP="00417B70">
            <w:pPr>
              <w:spacing w:after="0" w:line="240" w:lineRule="auto"/>
              <w:jc w:val="left"/>
              <w:rPr>
                <w:rFonts w:asciiTheme="majorHAnsi" w:hAnsiTheme="majorHAnsi"/>
                <w:lang w:val="en-CA"/>
              </w:rPr>
            </w:pPr>
            <w:r>
              <w:rPr>
                <w:rFonts w:asciiTheme="majorHAnsi" w:hAnsiTheme="majorHAnsi"/>
                <w:lang w:val="en-CA"/>
              </w:rPr>
              <w:t>October 24, 2014</w:t>
            </w:r>
          </w:p>
        </w:tc>
        <w:tc>
          <w:tcPr>
            <w:tcW w:w="1344" w:type="dxa"/>
          </w:tcPr>
          <w:p w14:paraId="2FAFB0C7" w14:textId="635B5397" w:rsidR="00766B5D" w:rsidRPr="00D00E20" w:rsidRDefault="00766B5D" w:rsidP="00417B70">
            <w:pPr>
              <w:spacing w:after="0" w:line="240" w:lineRule="auto"/>
              <w:rPr>
                <w:rFonts w:asciiTheme="majorHAnsi" w:hAnsiTheme="majorHAnsi"/>
                <w:lang w:val="fr-CA"/>
              </w:rPr>
            </w:pPr>
            <w:r>
              <w:rPr>
                <w:rFonts w:asciiTheme="majorHAnsi" w:hAnsiTheme="majorHAnsi"/>
                <w:lang w:val="fr-CA"/>
              </w:rPr>
              <w:t>MD, KBF</w:t>
            </w:r>
          </w:p>
        </w:tc>
        <w:tc>
          <w:tcPr>
            <w:tcW w:w="4986" w:type="dxa"/>
          </w:tcPr>
          <w:p w14:paraId="021D8F40" w14:textId="7D2B0026" w:rsidR="00766B5D" w:rsidRDefault="00766B5D" w:rsidP="00766B5D">
            <w:pPr>
              <w:spacing w:after="0" w:line="240" w:lineRule="auto"/>
              <w:rPr>
                <w:rFonts w:asciiTheme="majorHAnsi" w:hAnsiTheme="majorHAnsi"/>
                <w:lang w:val="en-CA"/>
              </w:rPr>
            </w:pPr>
            <w:r>
              <w:rPr>
                <w:rFonts w:asciiTheme="majorHAnsi" w:hAnsiTheme="majorHAnsi"/>
                <w:lang w:val="en-CA"/>
              </w:rPr>
              <w:t>Addition of SAS code for p-values for test of heterogeneity for duration and time-since-initiation analyses.  Removal of type III tests for duration and time-since-initiation analyses.</w:t>
            </w:r>
          </w:p>
        </w:tc>
      </w:tr>
      <w:tr w:rsidR="00AE7F91" w:rsidRPr="006417CC" w14:paraId="6DF70488" w14:textId="77777777" w:rsidTr="00487A27">
        <w:trPr>
          <w:jc w:val="center"/>
        </w:trPr>
        <w:tc>
          <w:tcPr>
            <w:tcW w:w="1305" w:type="dxa"/>
          </w:tcPr>
          <w:p w14:paraId="6D0B9303" w14:textId="7D2E40C6" w:rsidR="00AE7F91" w:rsidRDefault="00AE7F91" w:rsidP="00417B70">
            <w:pPr>
              <w:spacing w:after="0" w:line="240" w:lineRule="auto"/>
              <w:rPr>
                <w:rFonts w:asciiTheme="majorHAnsi" w:hAnsiTheme="majorHAnsi"/>
                <w:lang w:val="en-CA"/>
              </w:rPr>
            </w:pPr>
            <w:r>
              <w:rPr>
                <w:rFonts w:asciiTheme="majorHAnsi" w:hAnsiTheme="majorHAnsi"/>
                <w:lang w:val="en-CA"/>
              </w:rPr>
              <w:t>1.5</w:t>
            </w:r>
          </w:p>
        </w:tc>
        <w:tc>
          <w:tcPr>
            <w:tcW w:w="1717" w:type="dxa"/>
          </w:tcPr>
          <w:p w14:paraId="7013C8CB" w14:textId="1941A1D3" w:rsidR="00AE7F91" w:rsidRDefault="00AE7F91" w:rsidP="00417B70">
            <w:pPr>
              <w:spacing w:after="0" w:line="240" w:lineRule="auto"/>
              <w:jc w:val="left"/>
              <w:rPr>
                <w:rFonts w:asciiTheme="majorHAnsi" w:hAnsiTheme="majorHAnsi"/>
                <w:lang w:val="en-CA"/>
              </w:rPr>
            </w:pPr>
            <w:r>
              <w:rPr>
                <w:rFonts w:asciiTheme="majorHAnsi" w:hAnsiTheme="majorHAnsi"/>
                <w:lang w:val="en-CA"/>
              </w:rPr>
              <w:t>November 13, 2014</w:t>
            </w:r>
          </w:p>
        </w:tc>
        <w:tc>
          <w:tcPr>
            <w:tcW w:w="1344" w:type="dxa"/>
          </w:tcPr>
          <w:p w14:paraId="420B0F27" w14:textId="36051295" w:rsidR="00AE7F91" w:rsidRDefault="00AE7F91" w:rsidP="00417B70">
            <w:pPr>
              <w:spacing w:after="0" w:line="240" w:lineRule="auto"/>
              <w:rPr>
                <w:rFonts w:asciiTheme="majorHAnsi" w:hAnsiTheme="majorHAnsi"/>
                <w:lang w:val="fr-CA"/>
              </w:rPr>
            </w:pPr>
            <w:r w:rsidRPr="00522143">
              <w:rPr>
                <w:rFonts w:asciiTheme="majorHAnsi" w:hAnsiTheme="majorHAnsi"/>
                <w:lang w:val="en-CA"/>
              </w:rPr>
              <w:t>LS</w:t>
            </w:r>
            <w:r>
              <w:rPr>
                <w:rFonts w:asciiTheme="majorHAnsi" w:hAnsiTheme="majorHAnsi"/>
                <w:lang w:val="en-CA"/>
              </w:rPr>
              <w:t>, KBF</w:t>
            </w:r>
          </w:p>
        </w:tc>
        <w:tc>
          <w:tcPr>
            <w:tcW w:w="4986" w:type="dxa"/>
          </w:tcPr>
          <w:p w14:paraId="3D512B4D" w14:textId="7F966129" w:rsidR="00AE7F91" w:rsidRDefault="00AE7F91" w:rsidP="00AE7F91">
            <w:pPr>
              <w:spacing w:after="0" w:line="240" w:lineRule="auto"/>
              <w:rPr>
                <w:rFonts w:asciiTheme="majorHAnsi" w:hAnsiTheme="majorHAnsi"/>
                <w:lang w:val="en-CA"/>
              </w:rPr>
            </w:pPr>
            <w:r>
              <w:rPr>
                <w:rFonts w:asciiTheme="majorHAnsi" w:hAnsiTheme="majorHAnsi"/>
                <w:lang w:val="en-CA"/>
              </w:rPr>
              <w:t xml:space="preserve">Updated Excel Workbook Table 1.  A note was added to specify that cases with no controls are excluded. Maximum caliper for duration of diabetes was increased to 365 days.  </w:t>
            </w:r>
          </w:p>
        </w:tc>
      </w:tr>
      <w:tr w:rsidR="00CC6BAB" w:rsidRPr="006417CC" w14:paraId="61C7AD65" w14:textId="77777777" w:rsidTr="00487A27">
        <w:trPr>
          <w:jc w:val="center"/>
        </w:trPr>
        <w:tc>
          <w:tcPr>
            <w:tcW w:w="1305" w:type="dxa"/>
          </w:tcPr>
          <w:p w14:paraId="63B803BB" w14:textId="4453DB60" w:rsidR="00CC6BAB" w:rsidRDefault="00CC6BAB" w:rsidP="00417B70">
            <w:pPr>
              <w:spacing w:after="0" w:line="240" w:lineRule="auto"/>
              <w:rPr>
                <w:rFonts w:asciiTheme="majorHAnsi" w:hAnsiTheme="majorHAnsi"/>
                <w:lang w:val="en-CA"/>
              </w:rPr>
            </w:pPr>
            <w:r>
              <w:rPr>
                <w:rFonts w:asciiTheme="majorHAnsi" w:hAnsiTheme="majorHAnsi"/>
                <w:lang w:val="en-CA"/>
              </w:rPr>
              <w:t>1.6</w:t>
            </w:r>
          </w:p>
        </w:tc>
        <w:tc>
          <w:tcPr>
            <w:tcW w:w="1717" w:type="dxa"/>
          </w:tcPr>
          <w:p w14:paraId="25740875" w14:textId="1A529EA8" w:rsidR="00CC6BAB" w:rsidRDefault="00EF6C44" w:rsidP="00417B70">
            <w:pPr>
              <w:spacing w:after="0" w:line="240" w:lineRule="auto"/>
              <w:jc w:val="left"/>
              <w:rPr>
                <w:rFonts w:asciiTheme="majorHAnsi" w:hAnsiTheme="majorHAnsi"/>
                <w:lang w:val="en-CA"/>
              </w:rPr>
            </w:pPr>
            <w:r>
              <w:rPr>
                <w:rFonts w:asciiTheme="majorHAnsi" w:hAnsiTheme="majorHAnsi"/>
                <w:lang w:val="en-CA"/>
              </w:rPr>
              <w:t>November 27</w:t>
            </w:r>
            <w:r w:rsidR="00CC6BAB">
              <w:rPr>
                <w:rFonts w:asciiTheme="majorHAnsi" w:hAnsiTheme="majorHAnsi"/>
                <w:lang w:val="en-CA"/>
              </w:rPr>
              <w:t>, 2014</w:t>
            </w:r>
          </w:p>
        </w:tc>
        <w:tc>
          <w:tcPr>
            <w:tcW w:w="1344" w:type="dxa"/>
          </w:tcPr>
          <w:p w14:paraId="6F753D14" w14:textId="09299165" w:rsidR="00CC6BAB" w:rsidRPr="00522143" w:rsidRDefault="00CC6BAB" w:rsidP="00417B70">
            <w:pPr>
              <w:spacing w:after="0" w:line="240" w:lineRule="auto"/>
              <w:rPr>
                <w:rFonts w:asciiTheme="majorHAnsi" w:hAnsiTheme="majorHAnsi"/>
                <w:lang w:val="en-CA"/>
              </w:rPr>
            </w:pPr>
            <w:r>
              <w:rPr>
                <w:rFonts w:asciiTheme="majorHAnsi" w:hAnsiTheme="majorHAnsi"/>
                <w:lang w:val="en-CA"/>
              </w:rPr>
              <w:t>LS</w:t>
            </w:r>
            <w:r w:rsidR="006B3A31">
              <w:rPr>
                <w:rFonts w:asciiTheme="majorHAnsi" w:hAnsiTheme="majorHAnsi"/>
                <w:lang w:val="en-CA"/>
              </w:rPr>
              <w:t>, KBF</w:t>
            </w:r>
            <w:r w:rsidR="007C6608">
              <w:rPr>
                <w:rFonts w:asciiTheme="majorHAnsi" w:hAnsiTheme="majorHAnsi"/>
                <w:lang w:val="en-CA"/>
              </w:rPr>
              <w:t>, LA</w:t>
            </w:r>
          </w:p>
        </w:tc>
        <w:tc>
          <w:tcPr>
            <w:tcW w:w="4986" w:type="dxa"/>
          </w:tcPr>
          <w:p w14:paraId="7FB51A87" w14:textId="67C48532" w:rsidR="00CC6BAB" w:rsidRDefault="00874D28" w:rsidP="000A7A41">
            <w:pPr>
              <w:spacing w:after="0" w:line="240" w:lineRule="auto"/>
              <w:rPr>
                <w:rFonts w:asciiTheme="majorHAnsi" w:hAnsiTheme="majorHAnsi"/>
                <w:lang w:val="en-CA"/>
              </w:rPr>
            </w:pPr>
            <w:r w:rsidRPr="00D01F82">
              <w:rPr>
                <w:rFonts w:asciiTheme="majorHAnsi" w:hAnsiTheme="majorHAnsi"/>
                <w:lang w:val="en-CA"/>
              </w:rPr>
              <w:t xml:space="preserve">The </w:t>
            </w:r>
            <w:proofErr w:type="spellStart"/>
            <w:r w:rsidRPr="00D01F82">
              <w:rPr>
                <w:rFonts w:asciiTheme="majorHAnsi" w:hAnsiTheme="majorHAnsi"/>
                <w:lang w:val="en-CA"/>
              </w:rPr>
              <w:t>Deyo</w:t>
            </w:r>
            <w:proofErr w:type="spellEnd"/>
            <w:r w:rsidRPr="00D01F82">
              <w:rPr>
                <w:rFonts w:asciiTheme="majorHAnsi" w:hAnsiTheme="majorHAnsi"/>
                <w:lang w:val="en-CA"/>
              </w:rPr>
              <w:t xml:space="preserve"> version of the </w:t>
            </w:r>
            <w:proofErr w:type="spellStart"/>
            <w:r w:rsidRPr="00D01F82">
              <w:rPr>
                <w:rFonts w:asciiTheme="majorHAnsi" w:hAnsiTheme="majorHAnsi"/>
                <w:lang w:val="en-CA"/>
              </w:rPr>
              <w:t>Charlson</w:t>
            </w:r>
            <w:proofErr w:type="spellEnd"/>
            <w:r w:rsidRPr="00D01F82">
              <w:rPr>
                <w:rFonts w:asciiTheme="majorHAnsi" w:hAnsiTheme="majorHAnsi"/>
                <w:lang w:val="en-CA"/>
              </w:rPr>
              <w:t xml:space="preserve"> Comorbidities Index has replaced the Romano version in Reduced Model #2</w:t>
            </w:r>
            <w:r>
              <w:rPr>
                <w:rFonts w:asciiTheme="majorHAnsi" w:hAnsiTheme="majorHAnsi"/>
                <w:lang w:val="en-CA"/>
              </w:rPr>
              <w:t xml:space="preserve">.  </w:t>
            </w:r>
            <w:r w:rsidR="00CC6BAB">
              <w:rPr>
                <w:rFonts w:asciiTheme="majorHAnsi" w:hAnsiTheme="majorHAnsi"/>
                <w:lang w:val="en-CA"/>
              </w:rPr>
              <w:t xml:space="preserve">Notes were added to sections IV and V.4 to clarify </w:t>
            </w:r>
            <w:r w:rsidR="006B3A31">
              <w:rPr>
                <w:rFonts w:asciiTheme="majorHAnsi" w:hAnsiTheme="majorHAnsi"/>
                <w:lang w:val="en-CA"/>
              </w:rPr>
              <w:t xml:space="preserve">the weighting of controls </w:t>
            </w:r>
            <w:r w:rsidR="00CC6BAB">
              <w:rPr>
                <w:rFonts w:asciiTheme="majorHAnsi" w:hAnsiTheme="majorHAnsi"/>
                <w:lang w:val="en-CA"/>
              </w:rPr>
              <w:t xml:space="preserve">tables and </w:t>
            </w:r>
            <w:r w:rsidR="006B3A31">
              <w:rPr>
                <w:rFonts w:asciiTheme="majorHAnsi" w:hAnsiTheme="majorHAnsi"/>
                <w:lang w:val="en-CA"/>
              </w:rPr>
              <w:t xml:space="preserve">to clarify how the </w:t>
            </w:r>
            <w:proofErr w:type="spellStart"/>
            <w:r>
              <w:rPr>
                <w:rFonts w:asciiTheme="majorHAnsi" w:hAnsiTheme="majorHAnsi"/>
                <w:lang w:val="en-CA"/>
              </w:rPr>
              <w:t>Deyo</w:t>
            </w:r>
            <w:proofErr w:type="spellEnd"/>
            <w:r w:rsidR="006B3A31">
              <w:rPr>
                <w:rFonts w:asciiTheme="majorHAnsi" w:hAnsiTheme="majorHAnsi"/>
                <w:lang w:val="en-CA"/>
              </w:rPr>
              <w:t xml:space="preserve"> score should be implemented into our diabetic cohorts and how sites with only 3 digits should adapt the score.  The protocol deviations appendix was also revised and a protocol deviations form was added to Dropbox.</w:t>
            </w:r>
          </w:p>
        </w:tc>
      </w:tr>
      <w:tr w:rsidR="008D1A15" w:rsidRPr="006417CC" w14:paraId="688E2BB2" w14:textId="77777777" w:rsidTr="00487A27">
        <w:trPr>
          <w:jc w:val="center"/>
        </w:trPr>
        <w:tc>
          <w:tcPr>
            <w:tcW w:w="1305" w:type="dxa"/>
          </w:tcPr>
          <w:p w14:paraId="232DBEA7" w14:textId="312F31CB" w:rsidR="008D1A15" w:rsidRDefault="008D1A15" w:rsidP="00417B70">
            <w:pPr>
              <w:spacing w:after="0" w:line="240" w:lineRule="auto"/>
              <w:rPr>
                <w:rFonts w:asciiTheme="majorHAnsi" w:hAnsiTheme="majorHAnsi"/>
                <w:lang w:val="en-CA"/>
              </w:rPr>
            </w:pPr>
            <w:r>
              <w:rPr>
                <w:rFonts w:asciiTheme="majorHAnsi" w:hAnsiTheme="majorHAnsi"/>
                <w:lang w:val="en-CA"/>
              </w:rPr>
              <w:t>1.7</w:t>
            </w:r>
          </w:p>
        </w:tc>
        <w:tc>
          <w:tcPr>
            <w:tcW w:w="1717" w:type="dxa"/>
          </w:tcPr>
          <w:p w14:paraId="2CF7DA85" w14:textId="7A960253" w:rsidR="008D1A15" w:rsidRDefault="008D1A15" w:rsidP="00417B70">
            <w:pPr>
              <w:spacing w:after="0" w:line="240" w:lineRule="auto"/>
              <w:jc w:val="left"/>
              <w:rPr>
                <w:rFonts w:asciiTheme="majorHAnsi" w:hAnsiTheme="majorHAnsi"/>
                <w:lang w:val="en-CA"/>
              </w:rPr>
            </w:pPr>
            <w:r>
              <w:rPr>
                <w:rFonts w:asciiTheme="majorHAnsi" w:hAnsiTheme="majorHAnsi"/>
                <w:lang w:val="en-CA"/>
              </w:rPr>
              <w:t>December 8, 2014</w:t>
            </w:r>
          </w:p>
        </w:tc>
        <w:tc>
          <w:tcPr>
            <w:tcW w:w="1344" w:type="dxa"/>
          </w:tcPr>
          <w:p w14:paraId="3B86EF97" w14:textId="1403AFFB" w:rsidR="008D1A15" w:rsidRDefault="008D1A15" w:rsidP="00417B70">
            <w:pPr>
              <w:spacing w:after="0" w:line="240" w:lineRule="auto"/>
              <w:rPr>
                <w:rFonts w:asciiTheme="majorHAnsi" w:hAnsiTheme="majorHAnsi"/>
                <w:lang w:val="en-CA"/>
              </w:rPr>
            </w:pPr>
            <w:r>
              <w:rPr>
                <w:rFonts w:asciiTheme="majorHAnsi" w:hAnsiTheme="majorHAnsi"/>
                <w:lang w:val="en-CA"/>
              </w:rPr>
              <w:t>LS, KBF, LA</w:t>
            </w:r>
          </w:p>
        </w:tc>
        <w:tc>
          <w:tcPr>
            <w:tcW w:w="4986" w:type="dxa"/>
          </w:tcPr>
          <w:p w14:paraId="42A25470" w14:textId="7C626CFB" w:rsidR="008D1A15" w:rsidRPr="00D01F82" w:rsidRDefault="008D1A15" w:rsidP="008D1A15">
            <w:pPr>
              <w:spacing w:after="0" w:line="240" w:lineRule="auto"/>
              <w:rPr>
                <w:rFonts w:asciiTheme="majorHAnsi" w:hAnsiTheme="majorHAnsi"/>
                <w:lang w:val="en-CA"/>
              </w:rPr>
            </w:pPr>
            <w:r>
              <w:rPr>
                <w:rFonts w:asciiTheme="majorHAnsi" w:hAnsiTheme="majorHAnsi"/>
                <w:lang w:val="en-CA"/>
              </w:rPr>
              <w:t xml:space="preserve">A note regarding the weighing of controls in Tables 2 and 3 was corrected to specify that this is done in Table 2 (Section IV).  Additional information regarding the </w:t>
            </w:r>
            <w:proofErr w:type="spellStart"/>
            <w:r>
              <w:rPr>
                <w:rFonts w:asciiTheme="majorHAnsi" w:hAnsiTheme="majorHAnsi"/>
                <w:lang w:val="en-CA"/>
              </w:rPr>
              <w:t>Deyo</w:t>
            </w:r>
            <w:proofErr w:type="spellEnd"/>
            <w:r>
              <w:rPr>
                <w:rFonts w:asciiTheme="majorHAnsi" w:hAnsiTheme="majorHAnsi"/>
                <w:lang w:val="en-CA"/>
              </w:rPr>
              <w:t xml:space="preserve"> macro was added.  A note to specify that pre-cohort entry anti-diabetic drugs should not be included as covariates in the primary analysis was inserted.  FAQs and corresponding answers were updated.</w:t>
            </w:r>
          </w:p>
        </w:tc>
      </w:tr>
      <w:tr w:rsidR="00ED5F8D" w:rsidRPr="006417CC" w14:paraId="6A8896D3" w14:textId="77777777" w:rsidTr="00487A27">
        <w:trPr>
          <w:jc w:val="center"/>
        </w:trPr>
        <w:tc>
          <w:tcPr>
            <w:tcW w:w="1305" w:type="dxa"/>
          </w:tcPr>
          <w:p w14:paraId="4DBBAA9F" w14:textId="150EFCB7" w:rsidR="00ED5F8D" w:rsidRDefault="00ED5F8D" w:rsidP="00417B70">
            <w:pPr>
              <w:spacing w:after="0" w:line="240" w:lineRule="auto"/>
              <w:rPr>
                <w:rFonts w:asciiTheme="majorHAnsi" w:hAnsiTheme="majorHAnsi"/>
                <w:lang w:val="en-CA"/>
              </w:rPr>
            </w:pPr>
            <w:r>
              <w:rPr>
                <w:rFonts w:asciiTheme="majorHAnsi" w:hAnsiTheme="majorHAnsi"/>
                <w:lang w:val="en-CA"/>
              </w:rPr>
              <w:t>1.8</w:t>
            </w:r>
          </w:p>
        </w:tc>
        <w:tc>
          <w:tcPr>
            <w:tcW w:w="1717" w:type="dxa"/>
          </w:tcPr>
          <w:p w14:paraId="338D8050" w14:textId="7B01A6B5" w:rsidR="00ED5F8D" w:rsidRDefault="00ED5F8D" w:rsidP="00417B70">
            <w:pPr>
              <w:spacing w:after="0" w:line="240" w:lineRule="auto"/>
              <w:jc w:val="left"/>
              <w:rPr>
                <w:rFonts w:asciiTheme="majorHAnsi" w:hAnsiTheme="majorHAnsi"/>
                <w:lang w:val="en-CA"/>
              </w:rPr>
            </w:pPr>
            <w:r>
              <w:rPr>
                <w:rFonts w:asciiTheme="majorHAnsi" w:hAnsiTheme="majorHAnsi"/>
                <w:lang w:val="en-CA"/>
              </w:rPr>
              <w:t>December 11, 2014</w:t>
            </w:r>
          </w:p>
        </w:tc>
        <w:tc>
          <w:tcPr>
            <w:tcW w:w="1344" w:type="dxa"/>
          </w:tcPr>
          <w:p w14:paraId="56803BC7" w14:textId="096570BB" w:rsidR="00ED5F8D" w:rsidRDefault="00ED5F8D" w:rsidP="00417B70">
            <w:pPr>
              <w:spacing w:after="0" w:line="240" w:lineRule="auto"/>
              <w:rPr>
                <w:rFonts w:asciiTheme="majorHAnsi" w:hAnsiTheme="majorHAnsi"/>
                <w:lang w:val="en-CA"/>
              </w:rPr>
            </w:pPr>
            <w:r>
              <w:rPr>
                <w:rFonts w:asciiTheme="majorHAnsi" w:hAnsiTheme="majorHAnsi"/>
                <w:lang w:val="en-CA"/>
              </w:rPr>
              <w:t>KBF, LA</w:t>
            </w:r>
          </w:p>
        </w:tc>
        <w:tc>
          <w:tcPr>
            <w:tcW w:w="4986" w:type="dxa"/>
          </w:tcPr>
          <w:p w14:paraId="10821C69" w14:textId="6A9230AC" w:rsidR="00ED5F8D" w:rsidRDefault="00ED5F8D" w:rsidP="008D1A15">
            <w:pPr>
              <w:spacing w:after="0" w:line="240" w:lineRule="auto"/>
              <w:rPr>
                <w:rFonts w:asciiTheme="majorHAnsi" w:hAnsiTheme="majorHAnsi"/>
                <w:lang w:val="en-CA"/>
              </w:rPr>
            </w:pPr>
            <w:r>
              <w:rPr>
                <w:rFonts w:asciiTheme="majorHAnsi" w:hAnsiTheme="majorHAnsi"/>
                <w:lang w:val="en-CA"/>
              </w:rPr>
              <w:t xml:space="preserve">Previous amendment regarding pre- cohort entry anti-diabetic drugs corrected.  Revised </w:t>
            </w:r>
            <w:proofErr w:type="spellStart"/>
            <w:r>
              <w:rPr>
                <w:rFonts w:asciiTheme="majorHAnsi" w:hAnsiTheme="majorHAnsi"/>
                <w:lang w:val="en-CA"/>
              </w:rPr>
              <w:t>Deyo</w:t>
            </w:r>
            <w:proofErr w:type="spellEnd"/>
            <w:r>
              <w:rPr>
                <w:rFonts w:asciiTheme="majorHAnsi" w:hAnsiTheme="majorHAnsi"/>
                <w:lang w:val="en-CA"/>
              </w:rPr>
              <w:t xml:space="preserve"> macro posted, which now examines ever history rather than only diagnostic codes in the year before cohort entry.</w:t>
            </w:r>
          </w:p>
        </w:tc>
      </w:tr>
    </w:tbl>
    <w:p w14:paraId="76F41A79" w14:textId="77777777" w:rsidR="006A36CB" w:rsidRDefault="006A36CB" w:rsidP="00417B70">
      <w:pPr>
        <w:spacing w:after="0" w:line="240" w:lineRule="auto"/>
        <w:rPr>
          <w:rFonts w:asciiTheme="majorHAnsi" w:hAnsiTheme="majorHAnsi"/>
          <w:sz w:val="24"/>
          <w:szCs w:val="24"/>
          <w:lang w:val="en-CA"/>
        </w:rPr>
      </w:pPr>
    </w:p>
    <w:p w14:paraId="0DA8837E" w14:textId="45960824" w:rsidR="00C85F3A" w:rsidRPr="00CF5367" w:rsidRDefault="00C85F3A" w:rsidP="00417B70">
      <w:pPr>
        <w:spacing w:after="0" w:line="240" w:lineRule="auto"/>
        <w:rPr>
          <w:rFonts w:asciiTheme="majorHAnsi" w:hAnsiTheme="majorHAnsi"/>
          <w:b/>
          <w:color w:val="C00000"/>
          <w:sz w:val="24"/>
          <w:szCs w:val="24"/>
          <w:lang w:val="en-CA" w:bidi="ar-SA"/>
        </w:rPr>
      </w:pPr>
      <w:r w:rsidRPr="00C85F3A">
        <w:rPr>
          <w:rFonts w:asciiTheme="majorHAnsi" w:hAnsiTheme="majorHAnsi"/>
          <w:b/>
          <w:sz w:val="24"/>
          <w:szCs w:val="24"/>
          <w:lang w:val="en-CA"/>
        </w:rPr>
        <w:t>Note:</w:t>
      </w:r>
      <w:r>
        <w:rPr>
          <w:rFonts w:asciiTheme="majorHAnsi" w:hAnsiTheme="majorHAnsi"/>
          <w:sz w:val="24"/>
          <w:szCs w:val="24"/>
          <w:lang w:val="en-CA"/>
        </w:rPr>
        <w:t xml:space="preserve"> </w:t>
      </w:r>
      <w:r w:rsidR="002C05C7">
        <w:rPr>
          <w:rFonts w:asciiTheme="majorHAnsi" w:hAnsiTheme="majorHAnsi"/>
          <w:sz w:val="24"/>
          <w:szCs w:val="24"/>
          <w:lang w:val="en-CA"/>
        </w:rPr>
        <w:t>Te</w:t>
      </w:r>
      <w:r>
        <w:rPr>
          <w:rFonts w:asciiTheme="majorHAnsi" w:hAnsiTheme="majorHAnsi"/>
          <w:sz w:val="24"/>
          <w:szCs w:val="24"/>
          <w:lang w:val="en-CA"/>
        </w:rPr>
        <w:t xml:space="preserve">xt in </w:t>
      </w:r>
      <w:r w:rsidRPr="0086530F">
        <w:rPr>
          <w:rFonts w:asciiTheme="majorHAnsi" w:hAnsiTheme="majorHAnsi"/>
          <w:b/>
          <w:color w:val="FF0000"/>
          <w:sz w:val="24"/>
          <w:szCs w:val="24"/>
          <w:lang w:val="en-CA" w:bidi="ar-SA"/>
        </w:rPr>
        <w:t>red</w:t>
      </w:r>
      <w:r w:rsidR="002C05C7">
        <w:rPr>
          <w:rFonts w:asciiTheme="majorHAnsi" w:hAnsiTheme="majorHAnsi"/>
          <w:b/>
          <w:color w:val="C00000"/>
          <w:sz w:val="24"/>
          <w:szCs w:val="24"/>
          <w:lang w:val="en-CA" w:bidi="ar-SA"/>
        </w:rPr>
        <w:t xml:space="preserve"> </w:t>
      </w:r>
      <w:r w:rsidR="002C05C7" w:rsidRPr="002C05C7">
        <w:rPr>
          <w:rFonts w:asciiTheme="majorHAnsi" w:hAnsiTheme="majorHAnsi"/>
          <w:sz w:val="24"/>
          <w:szCs w:val="24"/>
          <w:lang w:val="en-CA" w:bidi="ar-SA"/>
        </w:rPr>
        <w:t>font</w:t>
      </w:r>
      <w:r w:rsidRPr="00C547B6">
        <w:rPr>
          <w:rFonts w:asciiTheme="majorHAnsi" w:hAnsiTheme="majorHAnsi"/>
          <w:b/>
          <w:sz w:val="24"/>
          <w:szCs w:val="24"/>
          <w:lang w:val="en-CA" w:bidi="ar-SA"/>
        </w:rPr>
        <w:t xml:space="preserve"> </w:t>
      </w:r>
      <w:r>
        <w:rPr>
          <w:rFonts w:asciiTheme="majorHAnsi" w:hAnsiTheme="majorHAnsi"/>
          <w:sz w:val="24"/>
          <w:szCs w:val="24"/>
          <w:lang w:val="en-CA"/>
        </w:rPr>
        <w:t xml:space="preserve">in the analytical protocol refers to Excel worksheets that should be completed. See file </w:t>
      </w:r>
      <w:r w:rsidRPr="0086530F">
        <w:rPr>
          <w:rFonts w:asciiTheme="majorHAnsi" w:hAnsiTheme="majorHAnsi"/>
          <w:b/>
          <w:color w:val="FF0000"/>
          <w:sz w:val="24"/>
          <w:szCs w:val="24"/>
          <w:lang w:val="en-CA" w:bidi="ar-SA"/>
        </w:rPr>
        <w:t>“</w:t>
      </w:r>
      <w:r w:rsidR="00127EBB">
        <w:rPr>
          <w:rFonts w:asciiTheme="majorHAnsi" w:hAnsiTheme="majorHAnsi"/>
          <w:b/>
          <w:color w:val="FF0000"/>
          <w:sz w:val="24"/>
          <w:szCs w:val="24"/>
          <w:lang w:val="en-CA" w:bidi="ar-SA"/>
        </w:rPr>
        <w:t xml:space="preserve">CNODES </w:t>
      </w:r>
      <w:proofErr w:type="spellStart"/>
      <w:r w:rsidR="00127EBB">
        <w:rPr>
          <w:rFonts w:asciiTheme="majorHAnsi" w:hAnsiTheme="majorHAnsi"/>
          <w:b/>
          <w:color w:val="FF0000"/>
          <w:sz w:val="24"/>
          <w:szCs w:val="24"/>
          <w:lang w:val="en-CA" w:bidi="ar-SA"/>
        </w:rPr>
        <w:t>Incretins</w:t>
      </w:r>
      <w:proofErr w:type="spellEnd"/>
      <w:r w:rsidR="00127EBB">
        <w:rPr>
          <w:rFonts w:asciiTheme="majorHAnsi" w:hAnsiTheme="majorHAnsi"/>
          <w:b/>
          <w:color w:val="FF0000"/>
          <w:sz w:val="24"/>
          <w:szCs w:val="24"/>
          <w:lang w:val="en-CA" w:bidi="ar-SA"/>
        </w:rPr>
        <w:t xml:space="preserve"> Phase </w:t>
      </w:r>
      <w:proofErr w:type="spellStart"/>
      <w:r w:rsidR="00127EBB">
        <w:rPr>
          <w:rFonts w:asciiTheme="majorHAnsi" w:hAnsiTheme="majorHAnsi"/>
          <w:b/>
          <w:color w:val="FF0000"/>
          <w:sz w:val="24"/>
          <w:szCs w:val="24"/>
          <w:lang w:val="en-CA" w:bidi="ar-SA"/>
        </w:rPr>
        <w:t>IIa</w:t>
      </w:r>
      <w:proofErr w:type="spellEnd"/>
      <w:r w:rsidR="00127EBB">
        <w:rPr>
          <w:rFonts w:asciiTheme="majorHAnsi" w:hAnsiTheme="majorHAnsi"/>
          <w:b/>
          <w:color w:val="FF0000"/>
          <w:sz w:val="24"/>
          <w:szCs w:val="24"/>
          <w:lang w:val="en-CA" w:bidi="ar-SA"/>
        </w:rPr>
        <w:t xml:space="preserve"> Results Tables (</w:t>
      </w:r>
      <w:r w:rsidR="000A7A41">
        <w:rPr>
          <w:rFonts w:asciiTheme="majorHAnsi" w:hAnsiTheme="majorHAnsi"/>
          <w:b/>
          <w:color w:val="FF0000"/>
          <w:sz w:val="24"/>
          <w:szCs w:val="24"/>
          <w:lang w:val="en-CA" w:bidi="ar-SA"/>
        </w:rPr>
        <w:t>November 13</w:t>
      </w:r>
      <w:r w:rsidR="00127EBB">
        <w:rPr>
          <w:rFonts w:asciiTheme="majorHAnsi" w:hAnsiTheme="majorHAnsi"/>
          <w:b/>
          <w:color w:val="FF0000"/>
          <w:sz w:val="24"/>
          <w:szCs w:val="24"/>
          <w:lang w:val="en-CA" w:bidi="ar-SA"/>
        </w:rPr>
        <w:t>,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86530F">
        <w:rPr>
          <w:rFonts w:asciiTheme="majorHAnsi" w:hAnsiTheme="majorHAnsi"/>
          <w:b/>
          <w:color w:val="FF0000"/>
          <w:sz w:val="24"/>
          <w:szCs w:val="24"/>
          <w:lang w:val="en-CA" w:bidi="ar-SA"/>
        </w:rPr>
        <w:t xml:space="preserve">” </w:t>
      </w:r>
      <w:r w:rsidRPr="00C85F3A">
        <w:rPr>
          <w:rFonts w:asciiTheme="majorHAnsi" w:hAnsiTheme="majorHAnsi"/>
          <w:sz w:val="24"/>
          <w:szCs w:val="24"/>
          <w:lang w:val="en-CA" w:bidi="ar-SA"/>
        </w:rPr>
        <w:t>located in Dropbox.</w:t>
      </w:r>
    </w:p>
    <w:p w14:paraId="14C92775" w14:textId="77777777" w:rsidR="00C85F3A" w:rsidRPr="00E425C8" w:rsidRDefault="00C85F3A" w:rsidP="00417B70">
      <w:pPr>
        <w:spacing w:after="0" w:line="240" w:lineRule="auto"/>
        <w:rPr>
          <w:rFonts w:asciiTheme="majorHAnsi" w:hAnsiTheme="majorHAnsi"/>
          <w:sz w:val="22"/>
          <w:szCs w:val="22"/>
          <w:lang w:val="en-CA"/>
        </w:rPr>
      </w:pPr>
    </w:p>
    <w:p w14:paraId="03FB6D34" w14:textId="77777777" w:rsidR="002C05C7" w:rsidRDefault="002C05C7" w:rsidP="00417B70">
      <w:pPr>
        <w:spacing w:after="0" w:line="240" w:lineRule="auto"/>
        <w:rPr>
          <w:rFonts w:asciiTheme="majorHAnsi" w:eastAsia="Calibri" w:hAnsiTheme="majorHAnsi"/>
          <w:sz w:val="24"/>
          <w:szCs w:val="24"/>
          <w:lang w:val="en-CA" w:bidi="ar-SA"/>
        </w:rPr>
      </w:pPr>
      <w:r w:rsidRPr="00CF4EA2">
        <w:rPr>
          <w:rFonts w:asciiTheme="majorHAnsi" w:eastAsia="Calibri" w:hAnsiTheme="majorHAnsi"/>
          <w:b/>
          <w:sz w:val="24"/>
          <w:szCs w:val="24"/>
          <w:lang w:val="en-CA" w:bidi="ar-SA"/>
        </w:rPr>
        <w:t>Note:</w:t>
      </w:r>
      <w:r>
        <w:rPr>
          <w:rFonts w:asciiTheme="majorHAnsi" w:eastAsia="Calibri" w:hAnsiTheme="majorHAnsi"/>
          <w:sz w:val="24"/>
          <w:szCs w:val="24"/>
          <w:lang w:val="en-CA" w:bidi="ar-SA"/>
        </w:rPr>
        <w:t xml:space="preserve"> Amendments in the analytical protocol are indicated in </w:t>
      </w:r>
      <w:r w:rsidRPr="00CF4EA2">
        <w:rPr>
          <w:rFonts w:asciiTheme="majorHAnsi" w:eastAsia="Calibri" w:hAnsiTheme="majorHAnsi"/>
          <w:b/>
          <w:color w:val="00B0F0"/>
          <w:sz w:val="24"/>
          <w:szCs w:val="24"/>
          <w:lang w:val="en-CA" w:bidi="ar-SA"/>
        </w:rPr>
        <w:t>blue</w:t>
      </w:r>
      <w:r>
        <w:rPr>
          <w:rFonts w:asciiTheme="majorHAnsi" w:eastAsia="Calibri" w:hAnsiTheme="majorHAnsi"/>
          <w:sz w:val="24"/>
          <w:szCs w:val="24"/>
          <w:lang w:val="en-CA" w:bidi="ar-SA"/>
        </w:rPr>
        <w:t xml:space="preserve"> font. </w:t>
      </w:r>
      <w:r w:rsidR="00582A8E">
        <w:rPr>
          <w:rFonts w:asciiTheme="majorHAnsi" w:eastAsia="Calibri" w:hAnsiTheme="majorHAnsi"/>
          <w:sz w:val="24"/>
          <w:szCs w:val="24"/>
          <w:lang w:val="en-CA" w:bidi="ar-SA"/>
        </w:rPr>
        <w:t>See Appendix II</w:t>
      </w:r>
      <w:r w:rsidR="006E5D34">
        <w:rPr>
          <w:rFonts w:asciiTheme="majorHAnsi" w:eastAsia="Calibri" w:hAnsiTheme="majorHAnsi"/>
          <w:sz w:val="24"/>
          <w:szCs w:val="24"/>
          <w:lang w:val="en-CA" w:bidi="ar-SA"/>
        </w:rPr>
        <w:t>: Amendments</w:t>
      </w:r>
      <w:r w:rsidR="00582A8E">
        <w:rPr>
          <w:rFonts w:asciiTheme="majorHAnsi" w:eastAsia="Calibri" w:hAnsiTheme="majorHAnsi"/>
          <w:sz w:val="24"/>
          <w:szCs w:val="24"/>
          <w:lang w:val="en-CA" w:bidi="ar-SA"/>
        </w:rPr>
        <w:t xml:space="preserve"> for </w:t>
      </w:r>
      <w:r w:rsidR="006E2029">
        <w:rPr>
          <w:rFonts w:asciiTheme="majorHAnsi" w:eastAsia="Calibri" w:hAnsiTheme="majorHAnsi"/>
          <w:sz w:val="24"/>
          <w:szCs w:val="24"/>
          <w:lang w:val="en-CA" w:bidi="ar-SA"/>
        </w:rPr>
        <w:t xml:space="preserve">specific </w:t>
      </w:r>
      <w:r w:rsidR="00582A8E">
        <w:rPr>
          <w:rFonts w:asciiTheme="majorHAnsi" w:eastAsia="Calibri" w:hAnsiTheme="majorHAnsi"/>
          <w:sz w:val="24"/>
          <w:szCs w:val="24"/>
          <w:lang w:val="en-CA" w:bidi="ar-SA"/>
        </w:rPr>
        <w:t>details.</w:t>
      </w:r>
    </w:p>
    <w:p w14:paraId="5F99121F" w14:textId="77777777" w:rsidR="002C05C7" w:rsidRDefault="002C05C7" w:rsidP="00417B70">
      <w:pPr>
        <w:spacing w:after="0" w:line="240" w:lineRule="auto"/>
        <w:rPr>
          <w:rFonts w:asciiTheme="majorHAnsi" w:hAnsiTheme="majorHAnsi"/>
          <w:sz w:val="22"/>
          <w:szCs w:val="22"/>
          <w:lang w:val="en-CA"/>
        </w:rPr>
      </w:pPr>
    </w:p>
    <w:p w14:paraId="0E590BE0" w14:textId="77777777" w:rsidR="001D697D" w:rsidRPr="006D2A59" w:rsidRDefault="001D697D" w:rsidP="00417B70">
      <w:pPr>
        <w:pStyle w:val="NoSpacing"/>
        <w:rPr>
          <w:rFonts w:asciiTheme="majorHAnsi" w:eastAsia="Calibri" w:hAnsiTheme="majorHAnsi"/>
          <w:b/>
          <w:sz w:val="24"/>
          <w:szCs w:val="24"/>
          <w:lang w:val="en-CA" w:bidi="ar-SA"/>
        </w:rPr>
      </w:pPr>
      <w:r>
        <w:rPr>
          <w:rFonts w:asciiTheme="majorHAnsi" w:hAnsiTheme="majorHAnsi"/>
          <w:b/>
          <w:sz w:val="24"/>
          <w:szCs w:val="24"/>
          <w:lang w:val="en-CA"/>
        </w:rPr>
        <w:t xml:space="preserve">Note: </w:t>
      </w:r>
      <w:r w:rsidRPr="00D00E20">
        <w:rPr>
          <w:rFonts w:asciiTheme="majorHAnsi" w:hAnsiTheme="majorHAnsi"/>
          <w:sz w:val="24"/>
          <w:szCs w:val="24"/>
          <w:lang w:val="en-CA"/>
        </w:rPr>
        <w:t>For terminology clarifications, see Glossary in Appendix IV.</w:t>
      </w:r>
      <w:r w:rsidRPr="006D2A59">
        <w:rPr>
          <w:rFonts w:asciiTheme="majorHAnsi" w:hAnsiTheme="majorHAnsi"/>
          <w:b/>
          <w:sz w:val="24"/>
          <w:szCs w:val="24"/>
          <w:lang w:val="en-CA"/>
        </w:rPr>
        <w:t xml:space="preserve"> </w:t>
      </w:r>
    </w:p>
    <w:p w14:paraId="09295756" w14:textId="16328D3C" w:rsidR="00F8545B" w:rsidRDefault="00F8545B">
      <w:pPr>
        <w:spacing w:after="0" w:line="240" w:lineRule="auto"/>
        <w:jc w:val="left"/>
        <w:rPr>
          <w:rFonts w:asciiTheme="majorHAnsi" w:hAnsiTheme="majorHAnsi"/>
          <w:sz w:val="22"/>
          <w:szCs w:val="22"/>
          <w:lang w:val="en-CA"/>
        </w:rPr>
      </w:pPr>
      <w:r>
        <w:rPr>
          <w:rFonts w:asciiTheme="majorHAnsi" w:hAnsiTheme="majorHAnsi"/>
          <w:sz w:val="22"/>
          <w:szCs w:val="22"/>
          <w:lang w:val="en-CA"/>
        </w:rPr>
        <w:br w:type="page"/>
      </w:r>
    </w:p>
    <w:p w14:paraId="2C60E687" w14:textId="77777777" w:rsidR="001D697D" w:rsidRPr="00E425C8" w:rsidRDefault="001D697D" w:rsidP="00417B70">
      <w:pPr>
        <w:spacing w:after="0" w:line="240" w:lineRule="auto"/>
        <w:rPr>
          <w:rFonts w:asciiTheme="majorHAnsi" w:hAnsiTheme="majorHAnsi"/>
          <w:sz w:val="22"/>
          <w:szCs w:val="22"/>
          <w:lang w:val="en-CA"/>
        </w:rPr>
      </w:pPr>
    </w:p>
    <w:p w14:paraId="1208323F" w14:textId="77777777" w:rsidR="006A36CB" w:rsidRDefault="00CF5367" w:rsidP="00417B70">
      <w:pPr>
        <w:pStyle w:val="Heading1"/>
        <w:keepNext/>
        <w:keepLines/>
        <w:numPr>
          <w:ilvl w:val="0"/>
          <w:numId w:val="1"/>
        </w:numPr>
        <w:tabs>
          <w:tab w:val="clear" w:pos="720"/>
          <w:tab w:val="num" w:pos="142"/>
        </w:tabs>
        <w:spacing w:before="0" w:after="0" w:line="240" w:lineRule="auto"/>
        <w:jc w:val="left"/>
        <w:rPr>
          <w:rFonts w:asciiTheme="majorHAnsi" w:eastAsia="Calibri" w:hAnsiTheme="majorHAnsi"/>
          <w:noProof/>
          <w:color w:val="003063"/>
          <w:sz w:val="36"/>
          <w:szCs w:val="22"/>
          <w:u w:val="none"/>
          <w:lang w:val="en-CA" w:bidi="ar-SA"/>
        </w:rPr>
      </w:pPr>
      <w:bookmarkStart w:id="2" w:name="_Toc401056801"/>
      <w:r>
        <w:rPr>
          <w:rFonts w:asciiTheme="majorHAnsi" w:eastAsia="Calibri" w:hAnsiTheme="majorHAnsi"/>
          <w:noProof/>
          <w:color w:val="003063"/>
          <w:sz w:val="36"/>
          <w:szCs w:val="22"/>
          <w:u w:val="none"/>
          <w:lang w:val="en-CA" w:bidi="ar-SA"/>
        </w:rPr>
        <w:t xml:space="preserve">Pancreatic Cancer </w:t>
      </w:r>
      <w:r w:rsidR="00DB43F5">
        <w:rPr>
          <w:rFonts w:asciiTheme="majorHAnsi" w:eastAsia="Calibri" w:hAnsiTheme="majorHAnsi"/>
          <w:noProof/>
          <w:color w:val="003063"/>
          <w:sz w:val="36"/>
          <w:szCs w:val="22"/>
          <w:u w:val="none"/>
          <w:lang w:val="en-CA" w:bidi="ar-SA"/>
        </w:rPr>
        <w:t>Case-Control Selection</w:t>
      </w:r>
      <w:bookmarkEnd w:id="2"/>
    </w:p>
    <w:p w14:paraId="5F7C509C" w14:textId="77777777" w:rsidR="00A77207" w:rsidRDefault="008D14BB" w:rsidP="00417B70">
      <w:pPr>
        <w:spacing w:after="0" w:line="240" w:lineRule="auto"/>
        <w:jc w:val="left"/>
        <w:rPr>
          <w:rFonts w:asciiTheme="majorHAnsi" w:hAnsiTheme="majorHAnsi"/>
          <w:sz w:val="24"/>
          <w:szCs w:val="24"/>
          <w:lang w:val="en-CA"/>
        </w:rPr>
      </w:pPr>
      <w:r>
        <w:rPr>
          <w:rFonts w:asciiTheme="majorHAnsi" w:hAnsiTheme="majorHAnsi"/>
          <w:sz w:val="24"/>
          <w:szCs w:val="24"/>
          <w:lang w:val="en-CA"/>
        </w:rPr>
        <w:t xml:space="preserve"> </w:t>
      </w:r>
    </w:p>
    <w:p w14:paraId="3F2D5394" w14:textId="2006C99B" w:rsidR="008D14BB" w:rsidRPr="00D00E20" w:rsidRDefault="008D14BB" w:rsidP="00417B70">
      <w:pPr>
        <w:pStyle w:val="ListParagraph"/>
        <w:numPr>
          <w:ilvl w:val="0"/>
          <w:numId w:val="7"/>
        </w:numPr>
        <w:spacing w:after="0" w:line="240" w:lineRule="auto"/>
        <w:rPr>
          <w:rFonts w:asciiTheme="majorHAnsi" w:hAnsiTheme="majorHAnsi"/>
          <w:sz w:val="24"/>
          <w:szCs w:val="24"/>
          <w:lang w:val="en-CA" w:bidi="ar-SA"/>
        </w:rPr>
      </w:pPr>
      <w:r w:rsidRPr="00D00E20">
        <w:rPr>
          <w:rFonts w:asciiTheme="majorHAnsi" w:hAnsiTheme="majorHAnsi"/>
          <w:sz w:val="24"/>
          <w:szCs w:val="24"/>
          <w:lang w:val="en-CA"/>
        </w:rPr>
        <w:t>Please refer to Analytical Protocol Pha</w:t>
      </w:r>
      <w:r w:rsidR="003000F7">
        <w:rPr>
          <w:rFonts w:asciiTheme="majorHAnsi" w:hAnsiTheme="majorHAnsi"/>
          <w:sz w:val="24"/>
          <w:szCs w:val="24"/>
          <w:lang w:val="en-CA"/>
        </w:rPr>
        <w:t>se 1 Version 1.</w:t>
      </w:r>
      <w:r w:rsidR="00EF2D08">
        <w:rPr>
          <w:rFonts w:asciiTheme="majorHAnsi" w:hAnsiTheme="majorHAnsi"/>
          <w:sz w:val="24"/>
          <w:szCs w:val="24"/>
          <w:lang w:val="en-CA"/>
        </w:rPr>
        <w:t>6</w:t>
      </w:r>
      <w:r w:rsidR="003000F7">
        <w:rPr>
          <w:rFonts w:asciiTheme="majorHAnsi" w:hAnsiTheme="majorHAnsi"/>
          <w:sz w:val="24"/>
          <w:szCs w:val="24"/>
          <w:lang w:val="en-CA"/>
        </w:rPr>
        <w:t xml:space="preserve"> section</w:t>
      </w:r>
      <w:r w:rsidR="00EC12EB">
        <w:rPr>
          <w:rFonts w:asciiTheme="majorHAnsi" w:hAnsiTheme="majorHAnsi"/>
          <w:sz w:val="24"/>
          <w:szCs w:val="24"/>
          <w:lang w:val="en-CA"/>
        </w:rPr>
        <w:t>s</w:t>
      </w:r>
      <w:r w:rsidR="003000F7">
        <w:rPr>
          <w:rFonts w:asciiTheme="majorHAnsi" w:hAnsiTheme="majorHAnsi"/>
          <w:sz w:val="24"/>
          <w:szCs w:val="24"/>
          <w:lang w:val="en-CA"/>
        </w:rPr>
        <w:t xml:space="preserve"> </w:t>
      </w:r>
      <w:proofErr w:type="spellStart"/>
      <w:r w:rsidR="003000F7">
        <w:rPr>
          <w:rFonts w:asciiTheme="majorHAnsi" w:hAnsiTheme="majorHAnsi"/>
          <w:sz w:val="24"/>
          <w:szCs w:val="24"/>
          <w:lang w:val="en-CA"/>
        </w:rPr>
        <w:t>VII.i</w:t>
      </w:r>
      <w:proofErr w:type="spellEnd"/>
      <w:r w:rsidRPr="00D00E20">
        <w:rPr>
          <w:rFonts w:asciiTheme="majorHAnsi" w:hAnsiTheme="majorHAnsi"/>
          <w:sz w:val="24"/>
          <w:szCs w:val="24"/>
          <w:lang w:val="en-CA"/>
        </w:rPr>
        <w:t xml:space="preserve"> </w:t>
      </w:r>
      <w:r w:rsidR="00EC12EB">
        <w:rPr>
          <w:rFonts w:asciiTheme="majorHAnsi" w:hAnsiTheme="majorHAnsi"/>
          <w:sz w:val="24"/>
          <w:szCs w:val="24"/>
          <w:lang w:val="en-CA"/>
        </w:rPr>
        <w:t xml:space="preserve">and </w:t>
      </w:r>
      <w:proofErr w:type="spellStart"/>
      <w:r w:rsidR="00EC12EB">
        <w:rPr>
          <w:rFonts w:asciiTheme="majorHAnsi" w:hAnsiTheme="majorHAnsi"/>
          <w:sz w:val="24"/>
          <w:szCs w:val="24"/>
          <w:lang w:val="en-CA"/>
        </w:rPr>
        <w:t>VII.ii</w:t>
      </w:r>
      <w:proofErr w:type="spellEnd"/>
      <w:r w:rsidR="00EC12EB">
        <w:rPr>
          <w:rFonts w:asciiTheme="majorHAnsi" w:hAnsiTheme="majorHAnsi"/>
          <w:sz w:val="24"/>
          <w:szCs w:val="24"/>
          <w:lang w:val="en-CA"/>
        </w:rPr>
        <w:t xml:space="preserve"> </w:t>
      </w:r>
      <w:r w:rsidRPr="00D00E20">
        <w:rPr>
          <w:rFonts w:asciiTheme="majorHAnsi" w:hAnsiTheme="majorHAnsi"/>
          <w:sz w:val="24"/>
          <w:szCs w:val="24"/>
          <w:lang w:val="en-CA"/>
        </w:rPr>
        <w:t xml:space="preserve">for a description of the cohort construction, including definitions of </w:t>
      </w:r>
      <w:r w:rsidRPr="00D00E20">
        <w:rPr>
          <w:rFonts w:asciiTheme="majorHAnsi" w:hAnsiTheme="majorHAnsi"/>
          <w:b/>
          <w:sz w:val="24"/>
          <w:szCs w:val="24"/>
          <w:lang w:val="en-CA"/>
        </w:rPr>
        <w:t>study cohort entry</w:t>
      </w:r>
      <w:r w:rsidRPr="00D00E20">
        <w:rPr>
          <w:rFonts w:asciiTheme="majorHAnsi" w:hAnsiTheme="majorHAnsi"/>
          <w:sz w:val="24"/>
          <w:szCs w:val="24"/>
          <w:lang w:val="en-CA"/>
        </w:rPr>
        <w:t xml:space="preserve"> and </w:t>
      </w:r>
      <w:r w:rsidRPr="00D00E20">
        <w:rPr>
          <w:rFonts w:asciiTheme="majorHAnsi" w:hAnsiTheme="majorHAnsi"/>
          <w:b/>
          <w:sz w:val="24"/>
          <w:szCs w:val="24"/>
          <w:lang w:val="en-CA"/>
        </w:rPr>
        <w:t>cohort exit</w:t>
      </w:r>
      <w:r w:rsidR="00EC12EB">
        <w:rPr>
          <w:rFonts w:asciiTheme="majorHAnsi" w:hAnsiTheme="majorHAnsi"/>
          <w:b/>
          <w:sz w:val="24"/>
          <w:szCs w:val="24"/>
          <w:lang w:val="en-CA"/>
        </w:rPr>
        <w:t xml:space="preserve"> </w:t>
      </w:r>
      <w:r w:rsidR="00EC12EB">
        <w:rPr>
          <w:rFonts w:asciiTheme="majorHAnsi" w:hAnsiTheme="majorHAnsi"/>
          <w:sz w:val="24"/>
          <w:szCs w:val="24"/>
          <w:lang w:val="en-CA"/>
        </w:rPr>
        <w:t>(</w:t>
      </w:r>
      <w:r w:rsidR="002D4284">
        <w:rPr>
          <w:rFonts w:asciiTheme="majorHAnsi" w:hAnsiTheme="majorHAnsi"/>
          <w:sz w:val="24"/>
          <w:szCs w:val="24"/>
          <w:lang w:val="en-CA"/>
        </w:rPr>
        <w:t>defined by the end of follow-</w:t>
      </w:r>
      <w:r w:rsidR="00EC12EB">
        <w:rPr>
          <w:rFonts w:asciiTheme="majorHAnsi" w:hAnsiTheme="majorHAnsi"/>
          <w:sz w:val="24"/>
          <w:szCs w:val="24"/>
          <w:lang w:val="en-CA"/>
        </w:rPr>
        <w:t>up)</w:t>
      </w:r>
      <w:r w:rsidRPr="00D00E20">
        <w:rPr>
          <w:rFonts w:asciiTheme="majorHAnsi" w:hAnsiTheme="majorHAnsi"/>
          <w:sz w:val="24"/>
          <w:szCs w:val="24"/>
          <w:lang w:val="en-CA"/>
        </w:rPr>
        <w:t xml:space="preserve">. </w:t>
      </w:r>
      <w:r w:rsidR="00BD6D44">
        <w:rPr>
          <w:rFonts w:asciiTheme="majorHAnsi" w:hAnsiTheme="majorHAnsi"/>
          <w:sz w:val="24"/>
          <w:szCs w:val="24"/>
          <w:lang w:val="en-CA"/>
        </w:rPr>
        <w:t xml:space="preserve"> </w:t>
      </w:r>
      <w:r w:rsidR="00500641">
        <w:rPr>
          <w:rFonts w:asciiTheme="majorHAnsi" w:hAnsiTheme="majorHAnsi"/>
          <w:sz w:val="24"/>
          <w:szCs w:val="24"/>
          <w:lang w:val="en-CA"/>
        </w:rPr>
        <w:t>Construct a duration of follow-up time variable using the following definition:</w:t>
      </w:r>
    </w:p>
    <w:p w14:paraId="48EC259D" w14:textId="77777777" w:rsidR="00500641" w:rsidRDefault="00500641" w:rsidP="00417B70">
      <w:pPr>
        <w:pStyle w:val="ColorfulList-Accent11"/>
        <w:spacing w:after="0" w:line="240" w:lineRule="auto"/>
        <w:ind w:left="360" w:firstLine="720"/>
        <w:rPr>
          <w:rFonts w:asciiTheme="majorHAnsi" w:hAnsiTheme="majorHAnsi"/>
          <w:sz w:val="24"/>
          <w:szCs w:val="24"/>
          <w:lang w:val="en-CA"/>
        </w:rPr>
      </w:pPr>
    </w:p>
    <w:p w14:paraId="266BD180" w14:textId="77777777" w:rsidR="00C63E48" w:rsidRDefault="00500641" w:rsidP="00417B70">
      <w:pPr>
        <w:pStyle w:val="ColorfulList-Accent11"/>
        <w:spacing w:after="0" w:line="240" w:lineRule="auto"/>
        <w:ind w:left="360" w:firstLine="720"/>
        <w:rPr>
          <w:rFonts w:asciiTheme="majorHAnsi" w:hAnsiTheme="majorHAnsi"/>
          <w:sz w:val="24"/>
          <w:szCs w:val="24"/>
          <w:lang w:val="en-CA"/>
        </w:rPr>
      </w:pPr>
      <w:proofErr w:type="spellStart"/>
      <w:r>
        <w:rPr>
          <w:rFonts w:asciiTheme="majorHAnsi" w:hAnsiTheme="majorHAnsi"/>
          <w:sz w:val="24"/>
          <w:szCs w:val="24"/>
          <w:lang w:val="en-CA"/>
        </w:rPr>
        <w:t>F</w:t>
      </w:r>
      <w:r w:rsidRPr="00161AC0">
        <w:rPr>
          <w:rFonts w:asciiTheme="majorHAnsi" w:hAnsiTheme="majorHAnsi"/>
          <w:sz w:val="24"/>
          <w:szCs w:val="24"/>
          <w:lang w:val="en-CA"/>
        </w:rPr>
        <w:t>ollow</w:t>
      </w:r>
      <w:r>
        <w:rPr>
          <w:rFonts w:asciiTheme="majorHAnsi" w:hAnsiTheme="majorHAnsi"/>
          <w:sz w:val="24"/>
          <w:szCs w:val="24"/>
          <w:lang w:val="en-CA"/>
        </w:rPr>
        <w:t>_</w:t>
      </w:r>
      <w:r w:rsidRPr="00161AC0">
        <w:rPr>
          <w:rFonts w:asciiTheme="majorHAnsi" w:hAnsiTheme="majorHAnsi"/>
          <w:sz w:val="24"/>
          <w:szCs w:val="24"/>
          <w:lang w:val="en-CA"/>
        </w:rPr>
        <w:t>up</w:t>
      </w:r>
      <w:r>
        <w:rPr>
          <w:rFonts w:asciiTheme="majorHAnsi" w:hAnsiTheme="majorHAnsi"/>
          <w:sz w:val="24"/>
          <w:szCs w:val="24"/>
          <w:lang w:val="en-CA"/>
        </w:rPr>
        <w:t>_dur</w:t>
      </w:r>
      <w:proofErr w:type="spellEnd"/>
      <w:r w:rsidRPr="00161AC0">
        <w:rPr>
          <w:rFonts w:asciiTheme="majorHAnsi" w:hAnsiTheme="majorHAnsi"/>
          <w:sz w:val="24"/>
          <w:szCs w:val="24"/>
          <w:lang w:val="en-CA"/>
        </w:rPr>
        <w:t xml:space="preserve"> = </w:t>
      </w:r>
      <w:r>
        <w:rPr>
          <w:rFonts w:asciiTheme="majorHAnsi" w:hAnsiTheme="majorHAnsi"/>
          <w:sz w:val="24"/>
          <w:szCs w:val="24"/>
          <w:lang w:val="en-CA"/>
        </w:rPr>
        <w:t xml:space="preserve">Study Exit date </w:t>
      </w:r>
      <w:r w:rsidRPr="00161AC0">
        <w:rPr>
          <w:rFonts w:asciiTheme="majorHAnsi" w:hAnsiTheme="majorHAnsi"/>
          <w:sz w:val="24"/>
          <w:szCs w:val="24"/>
          <w:lang w:val="en-CA"/>
        </w:rPr>
        <w:t>– (Study Co</w:t>
      </w:r>
      <w:r w:rsidR="002D4284">
        <w:rPr>
          <w:rFonts w:asciiTheme="majorHAnsi" w:hAnsiTheme="majorHAnsi"/>
          <w:sz w:val="24"/>
          <w:szCs w:val="24"/>
          <w:lang w:val="en-CA"/>
        </w:rPr>
        <w:t>hort Entry Date + 365)</w:t>
      </w:r>
      <w:r w:rsidRPr="00161AC0">
        <w:rPr>
          <w:rFonts w:asciiTheme="majorHAnsi" w:hAnsiTheme="majorHAnsi"/>
          <w:sz w:val="24"/>
          <w:szCs w:val="24"/>
          <w:lang w:val="en-CA"/>
        </w:rPr>
        <w:t xml:space="preserve"> +1</w:t>
      </w:r>
    </w:p>
    <w:p w14:paraId="1150F0B2" w14:textId="77777777" w:rsidR="000C6EE0" w:rsidRDefault="000C6EE0" w:rsidP="00417B70">
      <w:pPr>
        <w:pStyle w:val="ColorfulList-Accent11"/>
        <w:spacing w:after="0" w:line="240" w:lineRule="auto"/>
        <w:ind w:left="360"/>
        <w:rPr>
          <w:rFonts w:asciiTheme="majorHAnsi" w:hAnsiTheme="majorHAnsi"/>
          <w:sz w:val="24"/>
          <w:szCs w:val="24"/>
          <w:lang w:val="en-CA"/>
        </w:rPr>
      </w:pPr>
    </w:p>
    <w:p w14:paraId="692EA44B" w14:textId="47915BB2" w:rsidR="00485DD2" w:rsidRDefault="008D14BB" w:rsidP="00417B70">
      <w:pPr>
        <w:pStyle w:val="ColorfulList-Accent11"/>
        <w:numPr>
          <w:ilvl w:val="0"/>
          <w:numId w:val="7"/>
        </w:numPr>
        <w:spacing w:after="0" w:line="240" w:lineRule="auto"/>
        <w:rPr>
          <w:rFonts w:asciiTheme="majorHAnsi" w:hAnsiTheme="majorHAnsi"/>
          <w:sz w:val="24"/>
          <w:szCs w:val="24"/>
          <w:lang w:val="en-CA"/>
        </w:rPr>
      </w:pPr>
      <w:r>
        <w:rPr>
          <w:rFonts w:asciiTheme="majorHAnsi" w:hAnsiTheme="majorHAnsi"/>
          <w:sz w:val="24"/>
          <w:szCs w:val="24"/>
          <w:lang w:val="en-CA" w:bidi="ar-SA"/>
        </w:rPr>
        <w:t xml:space="preserve">Cases will be defined as </w:t>
      </w:r>
      <w:r>
        <w:rPr>
          <w:rFonts w:asciiTheme="majorHAnsi" w:hAnsiTheme="majorHAnsi"/>
          <w:sz w:val="24"/>
          <w:szCs w:val="24"/>
          <w:lang w:val="en-CA"/>
        </w:rPr>
        <w:t>all patients with incident pancreatic cancer during follow-up,</w:t>
      </w:r>
      <w:r w:rsidRPr="008D14BB">
        <w:rPr>
          <w:rFonts w:asciiTheme="majorHAnsi" w:hAnsiTheme="majorHAnsi"/>
          <w:sz w:val="24"/>
          <w:szCs w:val="24"/>
          <w:lang w:val="en-CA" w:bidi="ar-SA"/>
        </w:rPr>
        <w:t xml:space="preserve"> </w:t>
      </w:r>
      <w:r>
        <w:rPr>
          <w:rFonts w:asciiTheme="majorHAnsi" w:hAnsiTheme="majorHAnsi"/>
          <w:sz w:val="24"/>
          <w:szCs w:val="24"/>
          <w:lang w:val="en-CA" w:bidi="ar-SA"/>
        </w:rPr>
        <w:t>u</w:t>
      </w:r>
      <w:r w:rsidRPr="00BF00B9">
        <w:rPr>
          <w:rFonts w:asciiTheme="majorHAnsi" w:hAnsiTheme="majorHAnsi"/>
          <w:sz w:val="24"/>
          <w:szCs w:val="24"/>
          <w:lang w:val="en-CA" w:bidi="ar-SA"/>
        </w:rPr>
        <w:t xml:space="preserve">sing the pancreatic cancer event definition described in </w:t>
      </w:r>
      <w:r w:rsidRPr="00A1190E">
        <w:rPr>
          <w:rFonts w:asciiTheme="majorHAnsi" w:hAnsiTheme="majorHAnsi"/>
          <w:sz w:val="24"/>
          <w:szCs w:val="24"/>
          <w:lang w:val="en-CA"/>
        </w:rPr>
        <w:t>Analytical Protocol Phase 1 Version 1.</w:t>
      </w:r>
      <w:r w:rsidR="00EF2D08">
        <w:rPr>
          <w:rFonts w:asciiTheme="majorHAnsi" w:hAnsiTheme="majorHAnsi"/>
          <w:sz w:val="24"/>
          <w:szCs w:val="24"/>
          <w:lang w:val="en-CA"/>
        </w:rPr>
        <w:t>6</w:t>
      </w:r>
      <w:r w:rsidRPr="00A1190E">
        <w:rPr>
          <w:rFonts w:asciiTheme="majorHAnsi" w:hAnsiTheme="majorHAnsi"/>
          <w:sz w:val="24"/>
          <w:szCs w:val="24"/>
          <w:lang w:val="en-CA"/>
        </w:rPr>
        <w:t xml:space="preserve"> section </w:t>
      </w:r>
      <w:proofErr w:type="spellStart"/>
      <w:r w:rsidR="003000F7">
        <w:rPr>
          <w:rFonts w:asciiTheme="majorHAnsi" w:hAnsiTheme="majorHAnsi"/>
          <w:sz w:val="24"/>
          <w:szCs w:val="24"/>
          <w:lang w:val="en-CA"/>
        </w:rPr>
        <w:t>VII.ii</w:t>
      </w:r>
      <w:proofErr w:type="spellEnd"/>
      <w:r>
        <w:rPr>
          <w:rFonts w:asciiTheme="majorHAnsi" w:hAnsiTheme="majorHAnsi"/>
          <w:sz w:val="24"/>
          <w:szCs w:val="24"/>
          <w:lang w:val="en-CA"/>
        </w:rPr>
        <w:t>.  Create a variable to identify the case series:</w:t>
      </w:r>
    </w:p>
    <w:p w14:paraId="3D61C3F6" w14:textId="77777777" w:rsidR="00C63E48" w:rsidRPr="00575664" w:rsidRDefault="00C63E48" w:rsidP="00417B70">
      <w:pPr>
        <w:pStyle w:val="ColorfulList-Accent11"/>
        <w:spacing w:after="0" w:line="240" w:lineRule="auto"/>
        <w:ind w:left="360"/>
        <w:rPr>
          <w:rFonts w:asciiTheme="majorHAnsi" w:hAnsiTheme="majorHAnsi"/>
          <w:sz w:val="24"/>
          <w:szCs w:val="24"/>
          <w:highlight w:val="yellow"/>
          <w:lang w:val="en-CA"/>
        </w:rPr>
      </w:pPr>
    </w:p>
    <w:p w14:paraId="6AA791BA" w14:textId="6F26CC43" w:rsidR="00C63E48" w:rsidRPr="00503074" w:rsidRDefault="008D14BB" w:rsidP="00417B70">
      <w:pPr>
        <w:pStyle w:val="ColorfulList-Accent11"/>
        <w:numPr>
          <w:ilvl w:val="0"/>
          <w:numId w:val="3"/>
        </w:numPr>
        <w:spacing w:after="0" w:line="240" w:lineRule="auto"/>
        <w:rPr>
          <w:rFonts w:asciiTheme="majorHAnsi" w:hAnsiTheme="majorHAnsi"/>
          <w:sz w:val="24"/>
          <w:szCs w:val="24"/>
          <w:lang w:val="en-CA"/>
        </w:rPr>
      </w:pPr>
      <w:r>
        <w:rPr>
          <w:rFonts w:asciiTheme="majorHAnsi" w:hAnsiTheme="majorHAnsi"/>
          <w:sz w:val="24"/>
          <w:szCs w:val="24"/>
          <w:lang w:val="en-CA"/>
        </w:rPr>
        <w:t xml:space="preserve">If </w:t>
      </w:r>
      <w:r w:rsidR="00C63E48" w:rsidRPr="00503074">
        <w:rPr>
          <w:rFonts w:asciiTheme="majorHAnsi" w:hAnsiTheme="majorHAnsi"/>
          <w:sz w:val="24"/>
          <w:szCs w:val="24"/>
          <w:lang w:val="en-CA"/>
        </w:rPr>
        <w:t>pancreatic cancer present:</w:t>
      </w:r>
      <w:r w:rsidR="00BD6D44">
        <w:rPr>
          <w:rFonts w:asciiTheme="majorHAnsi" w:hAnsiTheme="majorHAnsi"/>
          <w:sz w:val="24"/>
          <w:szCs w:val="24"/>
          <w:lang w:val="en-CA"/>
        </w:rPr>
        <w:tab/>
      </w:r>
      <w:r w:rsidR="005673F6">
        <w:rPr>
          <w:rFonts w:asciiTheme="majorHAnsi" w:hAnsiTheme="majorHAnsi"/>
          <w:sz w:val="24"/>
          <w:szCs w:val="24"/>
          <w:lang w:val="en-CA"/>
        </w:rPr>
        <w:t>case</w:t>
      </w:r>
      <w:r w:rsidR="00C63E48" w:rsidRPr="00503074">
        <w:rPr>
          <w:rFonts w:asciiTheme="majorHAnsi" w:hAnsiTheme="majorHAnsi"/>
          <w:sz w:val="24"/>
          <w:szCs w:val="24"/>
          <w:lang w:val="en-CA"/>
        </w:rPr>
        <w:t>=1;</w:t>
      </w:r>
    </w:p>
    <w:p w14:paraId="398E72D9" w14:textId="3E771070" w:rsidR="00C63E48" w:rsidRPr="00503074" w:rsidRDefault="008D14BB" w:rsidP="00417B70">
      <w:pPr>
        <w:pStyle w:val="ColorfulList-Accent11"/>
        <w:numPr>
          <w:ilvl w:val="0"/>
          <w:numId w:val="3"/>
        </w:numPr>
        <w:spacing w:after="0" w:line="240" w:lineRule="auto"/>
        <w:rPr>
          <w:rFonts w:asciiTheme="majorHAnsi" w:hAnsiTheme="majorHAnsi"/>
          <w:sz w:val="24"/>
          <w:szCs w:val="24"/>
          <w:lang w:val="en-CA"/>
        </w:rPr>
      </w:pPr>
      <w:r>
        <w:rPr>
          <w:rFonts w:asciiTheme="majorHAnsi" w:hAnsiTheme="majorHAnsi"/>
          <w:sz w:val="24"/>
          <w:szCs w:val="24"/>
          <w:lang w:val="en-CA"/>
        </w:rPr>
        <w:t xml:space="preserve">If </w:t>
      </w:r>
      <w:r w:rsidR="00C63E48" w:rsidRPr="00503074">
        <w:rPr>
          <w:rFonts w:asciiTheme="majorHAnsi" w:hAnsiTheme="majorHAnsi"/>
          <w:sz w:val="24"/>
          <w:szCs w:val="24"/>
          <w:lang w:val="en-CA"/>
        </w:rPr>
        <w:t>pancreatic cancer absent:</w:t>
      </w:r>
      <w:r w:rsidR="00BD6D44">
        <w:rPr>
          <w:rFonts w:asciiTheme="majorHAnsi" w:hAnsiTheme="majorHAnsi"/>
          <w:sz w:val="24"/>
          <w:szCs w:val="24"/>
          <w:lang w:val="en-CA"/>
        </w:rPr>
        <w:tab/>
      </w:r>
      <w:r w:rsidR="00BD6D44">
        <w:rPr>
          <w:rFonts w:asciiTheme="majorHAnsi" w:hAnsiTheme="majorHAnsi"/>
          <w:sz w:val="24"/>
          <w:szCs w:val="24"/>
          <w:lang w:val="en-CA"/>
        </w:rPr>
        <w:tab/>
      </w:r>
      <w:r w:rsidR="005673F6">
        <w:rPr>
          <w:rFonts w:asciiTheme="majorHAnsi" w:hAnsiTheme="majorHAnsi"/>
          <w:sz w:val="24"/>
          <w:szCs w:val="24"/>
          <w:lang w:val="en-CA"/>
        </w:rPr>
        <w:t>case</w:t>
      </w:r>
      <w:r w:rsidR="00C63E48" w:rsidRPr="00503074">
        <w:rPr>
          <w:rFonts w:asciiTheme="majorHAnsi" w:hAnsiTheme="majorHAnsi"/>
          <w:sz w:val="24"/>
          <w:szCs w:val="24"/>
          <w:lang w:val="en-CA"/>
        </w:rPr>
        <w:t>=0</w:t>
      </w:r>
      <w:r w:rsidR="00FF74C2">
        <w:rPr>
          <w:rFonts w:asciiTheme="majorHAnsi" w:hAnsiTheme="majorHAnsi"/>
          <w:sz w:val="24"/>
          <w:szCs w:val="24"/>
          <w:lang w:val="en-CA"/>
        </w:rPr>
        <w:t>;</w:t>
      </w:r>
    </w:p>
    <w:p w14:paraId="28D8C65A" w14:textId="77777777" w:rsidR="00C63E48" w:rsidRPr="00C0210A" w:rsidRDefault="00C63E48" w:rsidP="00417B70">
      <w:pPr>
        <w:pStyle w:val="ColorfulList-Accent11"/>
        <w:spacing w:after="0" w:line="240" w:lineRule="auto"/>
        <w:rPr>
          <w:rFonts w:asciiTheme="majorHAnsi" w:hAnsiTheme="majorHAnsi"/>
          <w:sz w:val="24"/>
          <w:szCs w:val="24"/>
          <w:lang w:val="en-CA"/>
        </w:rPr>
      </w:pPr>
    </w:p>
    <w:p w14:paraId="1F3E242B" w14:textId="78BE7A51" w:rsidR="00C63E48" w:rsidRDefault="005673F6" w:rsidP="00417B70">
      <w:pPr>
        <w:pStyle w:val="ListParagraph"/>
        <w:numPr>
          <w:ilvl w:val="0"/>
          <w:numId w:val="7"/>
        </w:numPr>
        <w:spacing w:after="0" w:line="240" w:lineRule="auto"/>
        <w:rPr>
          <w:rFonts w:asciiTheme="majorHAnsi" w:hAnsiTheme="majorHAnsi"/>
          <w:sz w:val="24"/>
          <w:szCs w:val="24"/>
          <w:lang w:val="en-CA"/>
        </w:rPr>
      </w:pPr>
      <w:r w:rsidRPr="005673F6">
        <w:rPr>
          <w:rFonts w:asciiTheme="majorHAnsi" w:hAnsiTheme="majorHAnsi"/>
          <w:sz w:val="24"/>
          <w:szCs w:val="24"/>
          <w:lang w:val="en-CA"/>
        </w:rPr>
        <w:t xml:space="preserve">Up to 20 controls will be randomly selected from the case’s risk set, </w:t>
      </w:r>
      <w:r>
        <w:rPr>
          <w:rFonts w:asciiTheme="majorHAnsi" w:hAnsiTheme="majorHAnsi"/>
          <w:sz w:val="24"/>
          <w:szCs w:val="24"/>
          <w:lang w:val="en-CA"/>
        </w:rPr>
        <w:t xml:space="preserve">with the risk set constructed on the follow-up time axis and </w:t>
      </w:r>
      <w:r>
        <w:rPr>
          <w:rFonts w:ascii="Cambria" w:hAnsi="Cambria"/>
          <w:sz w:val="24"/>
          <w:szCs w:val="24"/>
          <w:lang w:val="en-CA"/>
        </w:rPr>
        <w:t xml:space="preserve">the hospital admission date (on the follow-up time axis) </w:t>
      </w:r>
      <w:r>
        <w:rPr>
          <w:rFonts w:asciiTheme="majorHAnsi" w:hAnsiTheme="majorHAnsi"/>
          <w:sz w:val="24"/>
          <w:szCs w:val="24"/>
          <w:lang w:val="en-CA"/>
        </w:rPr>
        <w:t xml:space="preserve">defining the index </w:t>
      </w:r>
      <w:r w:rsidRPr="004422D7">
        <w:rPr>
          <w:rFonts w:asciiTheme="majorHAnsi" w:hAnsiTheme="majorHAnsi"/>
          <w:sz w:val="24"/>
          <w:szCs w:val="24"/>
          <w:lang w:val="en-CA"/>
        </w:rPr>
        <w:t>day.  (</w:t>
      </w:r>
      <w:r w:rsidRPr="00D00E20">
        <w:rPr>
          <w:rFonts w:ascii="Cambria" w:hAnsi="Cambria"/>
          <w:sz w:val="24"/>
          <w:szCs w:val="24"/>
          <w:lang w:val="en-CA"/>
        </w:rPr>
        <w:t xml:space="preserve">Although originally titled ‘index date’, it has been changed to ‘index day’ </w:t>
      </w:r>
      <w:r w:rsidR="002D4284">
        <w:rPr>
          <w:rFonts w:ascii="Cambria" w:hAnsi="Cambria"/>
          <w:sz w:val="24"/>
          <w:szCs w:val="24"/>
          <w:lang w:val="en-CA"/>
        </w:rPr>
        <w:t>to reflect</w:t>
      </w:r>
      <w:r w:rsidRPr="00D00E20">
        <w:rPr>
          <w:rFonts w:ascii="Cambria" w:hAnsi="Cambria"/>
          <w:sz w:val="24"/>
          <w:szCs w:val="24"/>
          <w:lang w:val="en-CA"/>
        </w:rPr>
        <w:t xml:space="preserve"> the follow-up time axis, rather than calendar time axis).</w:t>
      </w:r>
      <w:r w:rsidRPr="004422D7">
        <w:rPr>
          <w:rFonts w:asciiTheme="majorHAnsi" w:hAnsiTheme="majorHAnsi"/>
          <w:sz w:val="24"/>
          <w:szCs w:val="24"/>
          <w:lang w:val="en-CA"/>
        </w:rPr>
        <w:t xml:space="preserve">  In</w:t>
      </w:r>
      <w:r>
        <w:rPr>
          <w:rFonts w:asciiTheme="majorHAnsi" w:hAnsiTheme="majorHAnsi"/>
          <w:sz w:val="24"/>
          <w:szCs w:val="24"/>
          <w:lang w:val="en-CA"/>
        </w:rPr>
        <w:t xml:space="preserve"> addition, cases will be matched to controls </w:t>
      </w:r>
      <w:r w:rsidRPr="005673F6">
        <w:rPr>
          <w:rFonts w:asciiTheme="majorHAnsi" w:hAnsiTheme="majorHAnsi"/>
          <w:sz w:val="24"/>
          <w:szCs w:val="24"/>
          <w:lang w:val="en-CA"/>
        </w:rPr>
        <w:t>on age (</w:t>
      </w:r>
      <w:r>
        <w:rPr>
          <w:rFonts w:asciiTheme="majorHAnsi" w:hAnsiTheme="majorHAnsi"/>
          <w:sz w:val="24"/>
          <w:szCs w:val="24"/>
          <w:lang w:val="en-CA"/>
        </w:rPr>
        <w:t xml:space="preserve">see Table </w:t>
      </w:r>
      <w:r w:rsidR="00AD3170">
        <w:rPr>
          <w:rFonts w:asciiTheme="majorHAnsi" w:hAnsiTheme="majorHAnsi"/>
          <w:sz w:val="24"/>
          <w:szCs w:val="24"/>
          <w:lang w:val="en-CA"/>
        </w:rPr>
        <w:t xml:space="preserve">1 </w:t>
      </w:r>
      <w:r>
        <w:rPr>
          <w:rFonts w:asciiTheme="majorHAnsi" w:hAnsiTheme="majorHAnsi"/>
          <w:sz w:val="24"/>
          <w:szCs w:val="24"/>
          <w:lang w:val="en-CA"/>
        </w:rPr>
        <w:t>below for matching calipers)</w:t>
      </w:r>
      <w:r w:rsidRPr="005673F6">
        <w:rPr>
          <w:rFonts w:asciiTheme="majorHAnsi" w:hAnsiTheme="majorHAnsi"/>
          <w:sz w:val="24"/>
          <w:szCs w:val="24"/>
          <w:lang w:val="en-CA"/>
        </w:rPr>
        <w:t xml:space="preserve">, </w:t>
      </w:r>
      <w:r w:rsidR="00725EE5" w:rsidRPr="00EB6D78">
        <w:rPr>
          <w:rFonts w:asciiTheme="majorHAnsi" w:eastAsia="Calibri" w:hAnsiTheme="majorHAnsi"/>
          <w:color w:val="00B0F0"/>
          <w:sz w:val="24"/>
          <w:szCs w:val="24"/>
          <w:lang w:val="en-CA" w:bidi="ar-SA"/>
        </w:rPr>
        <w:t>sex,</w:t>
      </w:r>
      <w:r w:rsidR="00725EE5">
        <w:rPr>
          <w:rFonts w:asciiTheme="majorHAnsi" w:hAnsiTheme="majorHAnsi"/>
          <w:sz w:val="24"/>
          <w:szCs w:val="24"/>
          <w:lang w:val="en-CA"/>
        </w:rPr>
        <w:t xml:space="preserve"> </w:t>
      </w:r>
      <w:r w:rsidRPr="005673F6">
        <w:rPr>
          <w:rFonts w:asciiTheme="majorHAnsi" w:hAnsiTheme="majorHAnsi"/>
          <w:sz w:val="24"/>
          <w:szCs w:val="24"/>
          <w:lang w:val="en-CA"/>
        </w:rPr>
        <w:t xml:space="preserve">date of study cohort entry, duration of treated diabetes, and duration of follow-up.  Controls will be assigned the index day such that they have the same duration of follow-up as their matched cases.  </w:t>
      </w:r>
      <w:r>
        <w:rPr>
          <w:rFonts w:asciiTheme="majorHAnsi" w:hAnsiTheme="majorHAnsi"/>
          <w:sz w:val="24"/>
          <w:szCs w:val="24"/>
          <w:lang w:val="en-CA"/>
        </w:rPr>
        <w:t>To accomplish this matching, perform the following steps f</w:t>
      </w:r>
      <w:r w:rsidR="00C63E48">
        <w:rPr>
          <w:rFonts w:asciiTheme="majorHAnsi" w:hAnsiTheme="majorHAnsi"/>
          <w:sz w:val="24"/>
          <w:szCs w:val="24"/>
          <w:lang w:val="en-CA"/>
        </w:rPr>
        <w:t xml:space="preserve">or each case </w:t>
      </w:r>
      <w:r>
        <w:rPr>
          <w:rFonts w:asciiTheme="majorHAnsi" w:hAnsiTheme="majorHAnsi"/>
          <w:sz w:val="24"/>
          <w:szCs w:val="24"/>
          <w:lang w:val="en-CA"/>
        </w:rPr>
        <w:t xml:space="preserve">of pancreatic cancer </w:t>
      </w:r>
      <w:r w:rsidR="00C63E48">
        <w:rPr>
          <w:rFonts w:asciiTheme="majorHAnsi" w:hAnsiTheme="majorHAnsi"/>
          <w:sz w:val="24"/>
          <w:szCs w:val="24"/>
          <w:lang w:val="en-CA"/>
        </w:rPr>
        <w:t>(</w:t>
      </w:r>
      <w:r>
        <w:rPr>
          <w:rFonts w:asciiTheme="majorHAnsi" w:hAnsiTheme="majorHAnsi"/>
          <w:sz w:val="24"/>
          <w:szCs w:val="24"/>
          <w:lang w:val="en-CA"/>
        </w:rPr>
        <w:t>case</w:t>
      </w:r>
      <w:r w:rsidR="00C63E48">
        <w:rPr>
          <w:rFonts w:asciiTheme="majorHAnsi" w:hAnsiTheme="majorHAnsi"/>
          <w:sz w:val="24"/>
          <w:szCs w:val="24"/>
          <w:lang w:val="en-CA"/>
        </w:rPr>
        <w:t>=1</w:t>
      </w:r>
      <w:r>
        <w:rPr>
          <w:rFonts w:asciiTheme="majorHAnsi" w:hAnsiTheme="majorHAnsi"/>
          <w:sz w:val="24"/>
          <w:szCs w:val="24"/>
          <w:lang w:val="en-CA"/>
        </w:rPr>
        <w:t>):</w:t>
      </w:r>
    </w:p>
    <w:p w14:paraId="2DFE4550" w14:textId="751B3738" w:rsidR="00C63E48" w:rsidRPr="00D00E20" w:rsidRDefault="00C63E48" w:rsidP="00417B70">
      <w:pPr>
        <w:pStyle w:val="ListParagraph"/>
        <w:numPr>
          <w:ilvl w:val="1"/>
          <w:numId w:val="2"/>
        </w:numPr>
        <w:spacing w:after="0" w:line="240" w:lineRule="auto"/>
        <w:rPr>
          <w:rFonts w:asciiTheme="majorHAnsi" w:hAnsiTheme="majorHAnsi"/>
          <w:sz w:val="24"/>
          <w:szCs w:val="24"/>
          <w:lang w:val="en-CA"/>
        </w:rPr>
      </w:pPr>
      <w:r w:rsidRPr="00D00E20">
        <w:rPr>
          <w:rFonts w:asciiTheme="majorHAnsi" w:hAnsiTheme="majorHAnsi"/>
          <w:sz w:val="24"/>
          <w:szCs w:val="24"/>
          <w:lang w:val="en-CA"/>
        </w:rPr>
        <w:t xml:space="preserve">Identify all potential controls (regardless of </w:t>
      </w:r>
      <w:r w:rsidR="005673F6" w:rsidRPr="00D00E20">
        <w:rPr>
          <w:rFonts w:asciiTheme="majorHAnsi" w:hAnsiTheme="majorHAnsi"/>
          <w:sz w:val="24"/>
          <w:szCs w:val="24"/>
          <w:lang w:val="en-CA"/>
        </w:rPr>
        <w:t>case</w:t>
      </w:r>
      <w:r w:rsidRPr="00D00E20">
        <w:rPr>
          <w:rFonts w:asciiTheme="majorHAnsi" w:hAnsiTheme="majorHAnsi"/>
          <w:sz w:val="24"/>
          <w:szCs w:val="24"/>
          <w:lang w:val="en-CA"/>
        </w:rPr>
        <w:t xml:space="preserve"> status) </w:t>
      </w:r>
      <w:proofErr w:type="gramStart"/>
      <w:r w:rsidRPr="00D00E20">
        <w:rPr>
          <w:rFonts w:asciiTheme="majorHAnsi" w:hAnsiTheme="majorHAnsi"/>
          <w:sz w:val="24"/>
          <w:szCs w:val="24"/>
          <w:lang w:val="en-CA"/>
        </w:rPr>
        <w:t>who</w:t>
      </w:r>
      <w:proofErr w:type="gramEnd"/>
      <w:r w:rsidRPr="00D00E20">
        <w:rPr>
          <w:rFonts w:asciiTheme="majorHAnsi" w:hAnsiTheme="majorHAnsi"/>
          <w:sz w:val="24"/>
          <w:szCs w:val="24"/>
          <w:lang w:val="en-CA"/>
        </w:rPr>
        <w:t xml:space="preserve"> were at-risk of having the event in the risk set defined by the case.  </w:t>
      </w:r>
      <w:r w:rsidR="009D0E06">
        <w:rPr>
          <w:rFonts w:asciiTheme="majorHAnsi" w:hAnsiTheme="majorHAnsi"/>
          <w:sz w:val="24"/>
          <w:szCs w:val="24"/>
          <w:lang w:val="en-CA"/>
        </w:rPr>
        <w:t>To be a potential member of the risk set, patients must be in the cohort at the follow-up time of the cases</w:t>
      </w:r>
      <w:r w:rsidR="00546C57">
        <w:rPr>
          <w:rFonts w:asciiTheme="majorHAnsi" w:hAnsiTheme="majorHAnsi"/>
          <w:sz w:val="24"/>
          <w:szCs w:val="24"/>
          <w:lang w:val="en-CA"/>
        </w:rPr>
        <w:t>’</w:t>
      </w:r>
      <w:r w:rsidR="009D0E06">
        <w:rPr>
          <w:rFonts w:asciiTheme="majorHAnsi" w:hAnsiTheme="majorHAnsi"/>
          <w:sz w:val="24"/>
          <w:szCs w:val="24"/>
          <w:lang w:val="en-CA"/>
        </w:rPr>
        <w:t xml:space="preserve"> index day. </w:t>
      </w:r>
      <w:r w:rsidR="00500641">
        <w:rPr>
          <w:rFonts w:asciiTheme="majorHAnsi" w:hAnsiTheme="majorHAnsi"/>
          <w:sz w:val="24"/>
          <w:szCs w:val="24"/>
          <w:lang w:val="en-CA"/>
        </w:rPr>
        <w:t>Consequently, the duration of follow-up (</w:t>
      </w:r>
      <w:proofErr w:type="spellStart"/>
      <w:r w:rsidR="00500641">
        <w:rPr>
          <w:rFonts w:asciiTheme="majorHAnsi" w:hAnsiTheme="majorHAnsi"/>
          <w:sz w:val="24"/>
          <w:szCs w:val="24"/>
          <w:lang w:val="en-CA"/>
        </w:rPr>
        <w:t>Follow_up_dur</w:t>
      </w:r>
      <w:proofErr w:type="spellEnd"/>
      <w:r w:rsidR="00500641">
        <w:rPr>
          <w:rFonts w:asciiTheme="majorHAnsi" w:hAnsiTheme="majorHAnsi"/>
          <w:sz w:val="24"/>
          <w:szCs w:val="24"/>
          <w:lang w:val="en-CA"/>
        </w:rPr>
        <w:t xml:space="preserve">) for controls must be greater than the duration of follow-up for the case.  </w:t>
      </w:r>
      <w:r w:rsidR="009D0E06">
        <w:rPr>
          <w:rFonts w:asciiTheme="majorHAnsi" w:hAnsiTheme="majorHAnsi"/>
          <w:sz w:val="24"/>
          <w:szCs w:val="24"/>
          <w:lang w:val="en-CA"/>
        </w:rPr>
        <w:t xml:space="preserve">From these potentially eligible controls, identify all controls within the risk set that meet the matching criteria for </w:t>
      </w:r>
      <w:r w:rsidRPr="00D00E20">
        <w:rPr>
          <w:rFonts w:asciiTheme="majorHAnsi" w:hAnsiTheme="majorHAnsi"/>
          <w:sz w:val="24"/>
          <w:szCs w:val="24"/>
          <w:lang w:val="en-CA"/>
        </w:rPr>
        <w:t xml:space="preserve">age at study cohort entry, </w:t>
      </w:r>
      <w:r w:rsidR="00487A27" w:rsidRPr="00487A27">
        <w:rPr>
          <w:rFonts w:asciiTheme="majorHAnsi" w:hAnsiTheme="majorHAnsi"/>
          <w:color w:val="00B0F0"/>
          <w:sz w:val="24"/>
          <w:szCs w:val="24"/>
          <w:lang w:val="en-CA"/>
        </w:rPr>
        <w:t xml:space="preserve">sex, </w:t>
      </w:r>
      <w:r w:rsidRPr="00D00E20">
        <w:rPr>
          <w:rFonts w:asciiTheme="majorHAnsi" w:hAnsiTheme="majorHAnsi"/>
          <w:sz w:val="24"/>
          <w:szCs w:val="24"/>
          <w:lang w:val="en-CA"/>
        </w:rPr>
        <w:t>date of study cohort entry, duration of treated diabetes, and duration of follow-up</w:t>
      </w:r>
      <w:r w:rsidR="002D4284">
        <w:rPr>
          <w:rFonts w:asciiTheme="majorHAnsi" w:hAnsiTheme="majorHAnsi"/>
          <w:sz w:val="24"/>
          <w:szCs w:val="24"/>
          <w:lang w:val="en-CA"/>
        </w:rPr>
        <w:t xml:space="preserve"> at the time of the risk set</w:t>
      </w:r>
      <w:r w:rsidRPr="00D00E20">
        <w:rPr>
          <w:rFonts w:asciiTheme="majorHAnsi" w:hAnsiTheme="majorHAnsi"/>
          <w:sz w:val="24"/>
          <w:szCs w:val="24"/>
          <w:lang w:val="en-CA"/>
        </w:rPr>
        <w:t>.</w:t>
      </w:r>
      <w:r w:rsidR="009D0E06">
        <w:rPr>
          <w:rFonts w:asciiTheme="majorHAnsi" w:hAnsiTheme="majorHAnsi"/>
          <w:sz w:val="24"/>
          <w:szCs w:val="24"/>
          <w:lang w:val="en-CA"/>
        </w:rPr>
        <w:t xml:space="preserve">  The matching calipers are defined in Table 1</w:t>
      </w:r>
      <w:r w:rsidR="001D697D">
        <w:rPr>
          <w:rFonts w:asciiTheme="majorHAnsi" w:hAnsiTheme="majorHAnsi"/>
          <w:sz w:val="24"/>
          <w:szCs w:val="24"/>
          <w:lang w:val="en-CA"/>
        </w:rPr>
        <w:t>, and this matching process is described in Figure 1</w:t>
      </w:r>
      <w:r w:rsidR="009D0E06">
        <w:rPr>
          <w:rFonts w:asciiTheme="majorHAnsi" w:hAnsiTheme="majorHAnsi"/>
          <w:sz w:val="24"/>
          <w:szCs w:val="24"/>
          <w:lang w:val="en-CA"/>
        </w:rPr>
        <w:t xml:space="preserve">.  </w:t>
      </w:r>
    </w:p>
    <w:p w14:paraId="0EB5D0AD" w14:textId="77777777" w:rsidR="006F437B" w:rsidRDefault="006F437B" w:rsidP="00417B70">
      <w:pPr>
        <w:spacing w:after="0" w:line="240" w:lineRule="auto"/>
        <w:jc w:val="left"/>
        <w:rPr>
          <w:rFonts w:ascii="Cambria" w:hAnsi="Cambria"/>
          <w:b/>
          <w:sz w:val="30"/>
          <w:szCs w:val="30"/>
          <w:lang w:val="en-CA"/>
        </w:rPr>
      </w:pPr>
    </w:p>
    <w:p w14:paraId="595B7D4D" w14:textId="77777777" w:rsidR="00F8545B" w:rsidRDefault="00F8545B">
      <w:pPr>
        <w:spacing w:after="0" w:line="240" w:lineRule="auto"/>
        <w:jc w:val="left"/>
        <w:rPr>
          <w:rFonts w:ascii="Cambria" w:hAnsi="Cambria"/>
          <w:b/>
          <w:sz w:val="30"/>
          <w:szCs w:val="30"/>
          <w:lang w:val="en-CA"/>
        </w:rPr>
      </w:pPr>
      <w:r>
        <w:rPr>
          <w:rFonts w:ascii="Cambria" w:hAnsi="Cambria"/>
          <w:b/>
          <w:sz w:val="30"/>
          <w:szCs w:val="30"/>
          <w:lang w:val="en-CA"/>
        </w:rPr>
        <w:br w:type="page"/>
      </w:r>
    </w:p>
    <w:p w14:paraId="701342AE" w14:textId="1C789792" w:rsidR="009D0E06" w:rsidRDefault="006F437B" w:rsidP="00417B70">
      <w:pPr>
        <w:spacing w:after="0" w:line="240" w:lineRule="auto"/>
        <w:jc w:val="left"/>
        <w:rPr>
          <w:rFonts w:ascii="Cambria" w:hAnsi="Cambria"/>
          <w:b/>
          <w:sz w:val="30"/>
          <w:szCs w:val="30"/>
          <w:lang w:val="en-CA"/>
        </w:rPr>
      </w:pPr>
      <w:r>
        <w:rPr>
          <w:rFonts w:ascii="Cambria" w:hAnsi="Cambria"/>
          <w:b/>
          <w:sz w:val="30"/>
          <w:szCs w:val="30"/>
          <w:lang w:val="en-CA"/>
        </w:rPr>
        <w:lastRenderedPageBreak/>
        <w:t xml:space="preserve">Table 1: Matching Criteria </w:t>
      </w:r>
    </w:p>
    <w:p w14:paraId="2DF1F224" w14:textId="77777777" w:rsidR="009D0E06" w:rsidRPr="009D0E06" w:rsidRDefault="009D0E06" w:rsidP="00417B70">
      <w:pPr>
        <w:pStyle w:val="ListParagraph"/>
        <w:spacing w:after="0" w:line="240" w:lineRule="auto"/>
        <w:ind w:left="720"/>
        <w:jc w:val="left"/>
        <w:rPr>
          <w:rFonts w:asciiTheme="majorHAnsi" w:hAnsiTheme="majorHAnsi"/>
          <w:sz w:val="24"/>
          <w:szCs w:val="24"/>
          <w:lang w:val="en-CA"/>
        </w:rPr>
      </w:pPr>
    </w:p>
    <w:tbl>
      <w:tblPr>
        <w:tblStyle w:val="TableGrid"/>
        <w:tblW w:w="8269" w:type="dxa"/>
        <w:jc w:val="center"/>
        <w:tblLook w:val="04A0" w:firstRow="1" w:lastRow="0" w:firstColumn="1" w:lastColumn="0" w:noHBand="0" w:noVBand="1"/>
      </w:tblPr>
      <w:tblGrid>
        <w:gridCol w:w="3236"/>
        <w:gridCol w:w="1938"/>
        <w:gridCol w:w="3095"/>
      </w:tblGrid>
      <w:tr w:rsidR="009D0E06" w14:paraId="6F30FE1F" w14:textId="77777777">
        <w:trPr>
          <w:jc w:val="center"/>
        </w:trPr>
        <w:tc>
          <w:tcPr>
            <w:tcW w:w="3236" w:type="dxa"/>
          </w:tcPr>
          <w:p w14:paraId="35E31C55" w14:textId="77777777" w:rsidR="009D0E06" w:rsidRPr="005E5DB1" w:rsidRDefault="009D0E06" w:rsidP="00417B70">
            <w:pPr>
              <w:spacing w:after="0" w:line="240" w:lineRule="auto"/>
              <w:jc w:val="left"/>
              <w:rPr>
                <w:rFonts w:asciiTheme="majorHAnsi" w:hAnsiTheme="majorHAnsi"/>
                <w:b/>
                <w:sz w:val="24"/>
                <w:szCs w:val="24"/>
                <w:lang w:val="en-CA"/>
              </w:rPr>
            </w:pPr>
            <w:r w:rsidRPr="005E5DB1">
              <w:rPr>
                <w:rFonts w:asciiTheme="majorHAnsi" w:hAnsiTheme="majorHAnsi"/>
                <w:b/>
                <w:sz w:val="24"/>
                <w:szCs w:val="24"/>
                <w:lang w:val="en-CA"/>
              </w:rPr>
              <w:t>Matching Variable</w:t>
            </w:r>
          </w:p>
        </w:tc>
        <w:tc>
          <w:tcPr>
            <w:tcW w:w="1938" w:type="dxa"/>
          </w:tcPr>
          <w:p w14:paraId="64C2A6C5" w14:textId="77777777" w:rsidR="009D0E06" w:rsidRPr="005E5DB1" w:rsidRDefault="009D0E06" w:rsidP="00417B70">
            <w:pPr>
              <w:spacing w:after="0" w:line="240" w:lineRule="auto"/>
              <w:jc w:val="center"/>
              <w:rPr>
                <w:rFonts w:asciiTheme="majorHAnsi" w:hAnsiTheme="majorHAnsi"/>
                <w:b/>
                <w:sz w:val="24"/>
                <w:szCs w:val="24"/>
                <w:lang w:val="en-CA"/>
              </w:rPr>
            </w:pPr>
            <w:r>
              <w:rPr>
                <w:rFonts w:asciiTheme="majorHAnsi" w:hAnsiTheme="majorHAnsi"/>
                <w:b/>
                <w:sz w:val="24"/>
                <w:szCs w:val="24"/>
                <w:lang w:val="en-CA"/>
              </w:rPr>
              <w:t>Caliper (Days)</w:t>
            </w:r>
          </w:p>
        </w:tc>
        <w:tc>
          <w:tcPr>
            <w:tcW w:w="3095" w:type="dxa"/>
          </w:tcPr>
          <w:p w14:paraId="1A84AEC2" w14:textId="77777777" w:rsidR="009D0E06" w:rsidRPr="005E5DB1" w:rsidRDefault="009D0E06" w:rsidP="00417B70">
            <w:pPr>
              <w:spacing w:after="0" w:line="240" w:lineRule="auto"/>
              <w:jc w:val="center"/>
              <w:rPr>
                <w:rFonts w:asciiTheme="majorHAnsi" w:hAnsiTheme="majorHAnsi"/>
                <w:b/>
                <w:sz w:val="24"/>
                <w:szCs w:val="24"/>
                <w:lang w:val="en-CA"/>
              </w:rPr>
            </w:pPr>
            <w:r>
              <w:rPr>
                <w:rFonts w:asciiTheme="majorHAnsi" w:hAnsiTheme="majorHAnsi"/>
                <w:b/>
                <w:sz w:val="24"/>
                <w:szCs w:val="24"/>
                <w:lang w:val="en-CA"/>
              </w:rPr>
              <w:t>Maximum Caliper (Days)</w:t>
            </w:r>
          </w:p>
        </w:tc>
      </w:tr>
      <w:tr w:rsidR="009D0E06" w14:paraId="23AFFC7F" w14:textId="77777777">
        <w:trPr>
          <w:jc w:val="center"/>
        </w:trPr>
        <w:tc>
          <w:tcPr>
            <w:tcW w:w="3236" w:type="dxa"/>
          </w:tcPr>
          <w:p w14:paraId="4591ED90" w14:textId="77777777" w:rsidR="009D0E06" w:rsidRDefault="009D0E06" w:rsidP="00417B70">
            <w:pPr>
              <w:spacing w:after="0" w:line="240" w:lineRule="auto"/>
              <w:jc w:val="left"/>
              <w:rPr>
                <w:rFonts w:asciiTheme="majorHAnsi" w:hAnsiTheme="majorHAnsi"/>
                <w:sz w:val="24"/>
                <w:szCs w:val="24"/>
                <w:lang w:val="en-CA"/>
              </w:rPr>
            </w:pPr>
            <w:r>
              <w:rPr>
                <w:rFonts w:asciiTheme="majorHAnsi" w:hAnsiTheme="majorHAnsi"/>
                <w:sz w:val="24"/>
                <w:szCs w:val="24"/>
                <w:lang w:val="en-CA"/>
              </w:rPr>
              <w:t>Age</w:t>
            </w:r>
          </w:p>
        </w:tc>
        <w:tc>
          <w:tcPr>
            <w:tcW w:w="1938" w:type="dxa"/>
          </w:tcPr>
          <w:p w14:paraId="0A53825C" w14:textId="77777777" w:rsidR="009D0E06" w:rsidRDefault="009D0E06"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±365</w:t>
            </w:r>
          </w:p>
        </w:tc>
        <w:tc>
          <w:tcPr>
            <w:tcW w:w="3095" w:type="dxa"/>
          </w:tcPr>
          <w:p w14:paraId="40BCBD1E" w14:textId="77777777" w:rsidR="009D0E06" w:rsidRDefault="00FF74C2"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±1</w:t>
            </w:r>
            <w:r w:rsidR="00D00E20">
              <w:rPr>
                <w:rFonts w:asciiTheme="majorHAnsi" w:hAnsiTheme="majorHAnsi"/>
                <w:sz w:val="24"/>
                <w:szCs w:val="24"/>
                <w:lang w:val="en-CA"/>
              </w:rPr>
              <w:t>825</w:t>
            </w:r>
          </w:p>
        </w:tc>
      </w:tr>
      <w:tr w:rsidR="00725EE5" w14:paraId="56DA2D2D" w14:textId="77777777">
        <w:trPr>
          <w:jc w:val="center"/>
        </w:trPr>
        <w:tc>
          <w:tcPr>
            <w:tcW w:w="3236" w:type="dxa"/>
          </w:tcPr>
          <w:p w14:paraId="0E9FD292" w14:textId="3A1FC7CB" w:rsidR="00725EE5" w:rsidRPr="00EB6D78" w:rsidRDefault="00725EE5" w:rsidP="00417B70">
            <w:pPr>
              <w:spacing w:after="0" w:line="240" w:lineRule="auto"/>
              <w:jc w:val="left"/>
              <w:rPr>
                <w:rFonts w:asciiTheme="majorHAnsi" w:eastAsia="Calibri" w:hAnsiTheme="majorHAnsi"/>
                <w:color w:val="00B0F0"/>
                <w:sz w:val="24"/>
                <w:szCs w:val="24"/>
                <w:lang w:val="en-CA" w:bidi="ar-SA"/>
              </w:rPr>
            </w:pPr>
            <w:r w:rsidRPr="00EB6D78">
              <w:rPr>
                <w:rFonts w:asciiTheme="majorHAnsi" w:eastAsia="Calibri" w:hAnsiTheme="majorHAnsi"/>
                <w:color w:val="00B0F0"/>
                <w:sz w:val="24"/>
                <w:szCs w:val="24"/>
                <w:lang w:val="en-CA" w:bidi="ar-SA"/>
              </w:rPr>
              <w:t>Sex</w:t>
            </w:r>
          </w:p>
        </w:tc>
        <w:tc>
          <w:tcPr>
            <w:tcW w:w="1938" w:type="dxa"/>
          </w:tcPr>
          <w:p w14:paraId="245DE7A8" w14:textId="1042858C" w:rsidR="00725EE5" w:rsidRPr="00EB6D78" w:rsidRDefault="00725EE5" w:rsidP="00417B70">
            <w:pPr>
              <w:spacing w:after="0" w:line="240" w:lineRule="auto"/>
              <w:jc w:val="center"/>
              <w:rPr>
                <w:rFonts w:asciiTheme="majorHAnsi" w:eastAsia="Calibri" w:hAnsiTheme="majorHAnsi"/>
                <w:color w:val="00B0F0"/>
                <w:sz w:val="24"/>
                <w:szCs w:val="24"/>
                <w:lang w:val="en-CA" w:bidi="ar-SA"/>
              </w:rPr>
            </w:pPr>
            <w:r w:rsidRPr="00EB6D78">
              <w:rPr>
                <w:rFonts w:asciiTheme="majorHAnsi" w:eastAsia="Calibri" w:hAnsiTheme="majorHAnsi"/>
                <w:color w:val="00B0F0"/>
                <w:sz w:val="24"/>
                <w:szCs w:val="24"/>
                <w:lang w:val="en-CA" w:bidi="ar-SA"/>
              </w:rPr>
              <w:t>Exact</w:t>
            </w:r>
          </w:p>
        </w:tc>
        <w:tc>
          <w:tcPr>
            <w:tcW w:w="3095" w:type="dxa"/>
          </w:tcPr>
          <w:p w14:paraId="418CEFD9" w14:textId="630A179C" w:rsidR="00725EE5" w:rsidRPr="00EB6D78" w:rsidRDefault="00725EE5" w:rsidP="00417B70">
            <w:pPr>
              <w:spacing w:after="0" w:line="240" w:lineRule="auto"/>
              <w:jc w:val="center"/>
              <w:rPr>
                <w:rFonts w:asciiTheme="majorHAnsi" w:eastAsia="Calibri" w:hAnsiTheme="majorHAnsi"/>
                <w:color w:val="00B0F0"/>
                <w:sz w:val="24"/>
                <w:szCs w:val="24"/>
                <w:lang w:val="en-CA" w:bidi="ar-SA"/>
              </w:rPr>
            </w:pPr>
            <w:r w:rsidRPr="00EB6D78">
              <w:rPr>
                <w:rFonts w:asciiTheme="majorHAnsi" w:eastAsia="Calibri" w:hAnsiTheme="majorHAnsi"/>
                <w:color w:val="00B0F0"/>
                <w:sz w:val="24"/>
                <w:szCs w:val="24"/>
                <w:lang w:val="en-CA" w:bidi="ar-SA"/>
              </w:rPr>
              <w:t>Exact</w:t>
            </w:r>
          </w:p>
        </w:tc>
      </w:tr>
      <w:tr w:rsidR="00725EE5" w14:paraId="11DDE12C" w14:textId="77777777">
        <w:trPr>
          <w:jc w:val="center"/>
        </w:trPr>
        <w:tc>
          <w:tcPr>
            <w:tcW w:w="3236" w:type="dxa"/>
          </w:tcPr>
          <w:p w14:paraId="31764A63" w14:textId="77777777" w:rsidR="00725EE5" w:rsidRDefault="00725EE5" w:rsidP="00417B70">
            <w:pPr>
              <w:spacing w:after="0" w:line="240" w:lineRule="auto"/>
              <w:jc w:val="left"/>
              <w:rPr>
                <w:rFonts w:asciiTheme="majorHAnsi" w:hAnsiTheme="majorHAnsi"/>
                <w:sz w:val="24"/>
                <w:szCs w:val="24"/>
                <w:lang w:val="en-CA"/>
              </w:rPr>
            </w:pPr>
            <w:r>
              <w:rPr>
                <w:rFonts w:asciiTheme="majorHAnsi" w:hAnsiTheme="majorHAnsi"/>
                <w:sz w:val="24"/>
                <w:szCs w:val="24"/>
                <w:lang w:val="en-CA"/>
              </w:rPr>
              <w:t>Study Cohort Entry Date</w:t>
            </w:r>
          </w:p>
        </w:tc>
        <w:tc>
          <w:tcPr>
            <w:tcW w:w="1938" w:type="dxa"/>
          </w:tcPr>
          <w:p w14:paraId="22107EED" w14:textId="77777777" w:rsidR="00725EE5" w:rsidRDefault="00725EE5"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±180</w:t>
            </w:r>
          </w:p>
        </w:tc>
        <w:tc>
          <w:tcPr>
            <w:tcW w:w="3095" w:type="dxa"/>
          </w:tcPr>
          <w:p w14:paraId="6DE1FE18" w14:textId="77777777" w:rsidR="00725EE5" w:rsidRDefault="00725EE5"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±365</w:t>
            </w:r>
          </w:p>
        </w:tc>
      </w:tr>
      <w:tr w:rsidR="00725EE5" w14:paraId="38CDCEA5" w14:textId="77777777">
        <w:trPr>
          <w:jc w:val="center"/>
        </w:trPr>
        <w:tc>
          <w:tcPr>
            <w:tcW w:w="3236" w:type="dxa"/>
          </w:tcPr>
          <w:p w14:paraId="0814119B" w14:textId="77777777" w:rsidR="00725EE5" w:rsidRDefault="00725EE5" w:rsidP="00417B70">
            <w:pPr>
              <w:spacing w:after="0" w:line="240" w:lineRule="auto"/>
              <w:jc w:val="left"/>
              <w:rPr>
                <w:rFonts w:asciiTheme="majorHAnsi" w:hAnsiTheme="majorHAnsi"/>
                <w:sz w:val="24"/>
                <w:szCs w:val="24"/>
                <w:lang w:val="en-CA"/>
              </w:rPr>
            </w:pPr>
            <w:r>
              <w:rPr>
                <w:rFonts w:asciiTheme="majorHAnsi" w:hAnsiTheme="majorHAnsi"/>
                <w:sz w:val="24"/>
                <w:szCs w:val="24"/>
                <w:lang w:val="en-CA"/>
              </w:rPr>
              <w:t>Duration of treated diabetes</w:t>
            </w:r>
          </w:p>
        </w:tc>
        <w:tc>
          <w:tcPr>
            <w:tcW w:w="1938" w:type="dxa"/>
          </w:tcPr>
          <w:p w14:paraId="04F418C4" w14:textId="77777777" w:rsidR="00725EE5" w:rsidRDefault="00725EE5"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±90</w:t>
            </w:r>
          </w:p>
        </w:tc>
        <w:tc>
          <w:tcPr>
            <w:tcW w:w="3095" w:type="dxa"/>
          </w:tcPr>
          <w:p w14:paraId="2366C62F" w14:textId="44938649" w:rsidR="00725EE5" w:rsidRDefault="00725EE5" w:rsidP="00AE7F91">
            <w:pPr>
              <w:spacing w:after="0" w:line="240" w:lineRule="auto"/>
              <w:jc w:val="center"/>
              <w:rPr>
                <w:rFonts w:asciiTheme="majorHAnsi" w:hAnsiTheme="majorHAnsi"/>
                <w:sz w:val="24"/>
                <w:szCs w:val="24"/>
                <w:lang w:val="en-CA"/>
              </w:rPr>
            </w:pPr>
            <w:r>
              <w:rPr>
                <w:rFonts w:asciiTheme="majorHAnsi" w:hAnsiTheme="majorHAnsi"/>
                <w:sz w:val="24"/>
                <w:szCs w:val="24"/>
                <w:lang w:val="en-CA"/>
              </w:rPr>
              <w:t>±</w:t>
            </w:r>
            <w:r w:rsidR="00AE7F91" w:rsidRPr="001542BD">
              <w:rPr>
                <w:rFonts w:asciiTheme="majorHAnsi" w:hAnsiTheme="majorHAnsi"/>
                <w:color w:val="00B0F0"/>
                <w:sz w:val="24"/>
                <w:szCs w:val="24"/>
                <w:lang w:val="en-CA"/>
              </w:rPr>
              <w:t>365</w:t>
            </w:r>
          </w:p>
        </w:tc>
      </w:tr>
      <w:tr w:rsidR="00725EE5" w14:paraId="18A9B1B5" w14:textId="77777777">
        <w:trPr>
          <w:jc w:val="center"/>
        </w:trPr>
        <w:tc>
          <w:tcPr>
            <w:tcW w:w="3236" w:type="dxa"/>
          </w:tcPr>
          <w:p w14:paraId="4A7D540D" w14:textId="77777777" w:rsidR="00725EE5" w:rsidRDefault="00725EE5" w:rsidP="00417B70">
            <w:pPr>
              <w:spacing w:after="0" w:line="240" w:lineRule="auto"/>
              <w:jc w:val="left"/>
              <w:rPr>
                <w:rFonts w:asciiTheme="majorHAnsi" w:hAnsiTheme="majorHAnsi"/>
                <w:sz w:val="24"/>
                <w:szCs w:val="24"/>
                <w:lang w:val="en-CA"/>
              </w:rPr>
            </w:pPr>
            <w:r>
              <w:rPr>
                <w:rFonts w:asciiTheme="majorHAnsi" w:hAnsiTheme="majorHAnsi"/>
                <w:sz w:val="24"/>
                <w:szCs w:val="24"/>
                <w:lang w:val="en-CA"/>
              </w:rPr>
              <w:t>Duration of follow-up</w:t>
            </w:r>
          </w:p>
        </w:tc>
        <w:tc>
          <w:tcPr>
            <w:tcW w:w="1938" w:type="dxa"/>
          </w:tcPr>
          <w:p w14:paraId="450E54D5" w14:textId="10752E8D" w:rsidR="00725EE5" w:rsidRDefault="00725EE5"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Exact</w:t>
            </w:r>
            <w:r w:rsidRPr="00EB6D78">
              <w:rPr>
                <w:rFonts w:asciiTheme="majorHAnsi" w:eastAsia="Calibri" w:hAnsiTheme="majorHAnsi"/>
                <w:color w:val="00B0F0"/>
                <w:sz w:val="24"/>
                <w:szCs w:val="24"/>
                <w:lang w:val="en-CA" w:bidi="ar-SA"/>
              </w:rPr>
              <w:t>*</w:t>
            </w:r>
          </w:p>
        </w:tc>
        <w:tc>
          <w:tcPr>
            <w:tcW w:w="3095" w:type="dxa"/>
          </w:tcPr>
          <w:p w14:paraId="51D94E9D" w14:textId="7A8787D9" w:rsidR="00725EE5" w:rsidRDefault="00725EE5" w:rsidP="00417B70">
            <w:pPr>
              <w:spacing w:after="0" w:line="240" w:lineRule="auto"/>
              <w:jc w:val="center"/>
              <w:rPr>
                <w:rFonts w:asciiTheme="majorHAnsi" w:hAnsiTheme="majorHAnsi"/>
                <w:sz w:val="24"/>
                <w:szCs w:val="24"/>
                <w:lang w:val="en-CA"/>
              </w:rPr>
            </w:pPr>
            <w:r>
              <w:rPr>
                <w:rFonts w:asciiTheme="majorHAnsi" w:hAnsiTheme="majorHAnsi"/>
                <w:sz w:val="24"/>
                <w:szCs w:val="24"/>
                <w:lang w:val="en-CA"/>
              </w:rPr>
              <w:t>Exact</w:t>
            </w:r>
            <w:r w:rsidRPr="00EB6D78">
              <w:rPr>
                <w:rFonts w:asciiTheme="majorHAnsi" w:eastAsia="Calibri" w:hAnsiTheme="majorHAnsi"/>
                <w:color w:val="00B0F0"/>
                <w:sz w:val="24"/>
                <w:szCs w:val="24"/>
                <w:lang w:val="en-CA" w:bidi="ar-SA"/>
              </w:rPr>
              <w:t>*</w:t>
            </w:r>
          </w:p>
        </w:tc>
      </w:tr>
    </w:tbl>
    <w:p w14:paraId="1FFF1B54" w14:textId="11388F6F" w:rsidR="00EF2D08" w:rsidRPr="00487A27" w:rsidRDefault="007A71A0" w:rsidP="00EF2D08">
      <w:pPr>
        <w:spacing w:line="240" w:lineRule="auto"/>
        <w:rPr>
          <w:rFonts w:asciiTheme="majorHAnsi" w:hAnsiTheme="majorHAnsi"/>
          <w:color w:val="00B0F0"/>
          <w:sz w:val="24"/>
          <w:szCs w:val="24"/>
          <w:lang w:val="en-CA"/>
        </w:rPr>
      </w:pPr>
      <w:r w:rsidRPr="00487A27">
        <w:rPr>
          <w:rFonts w:asciiTheme="majorHAnsi" w:hAnsiTheme="majorHAnsi"/>
          <w:color w:val="00B0F0"/>
          <w:sz w:val="24"/>
          <w:szCs w:val="24"/>
          <w:lang w:val="en-CA"/>
        </w:rPr>
        <w:t>*</w:t>
      </w:r>
      <w:r w:rsidR="00EF2D08" w:rsidRPr="00487A27">
        <w:rPr>
          <w:rFonts w:asciiTheme="majorHAnsi" w:hAnsiTheme="majorHAnsi"/>
          <w:color w:val="00B0F0"/>
          <w:sz w:val="24"/>
          <w:szCs w:val="24"/>
          <w:lang w:val="en-CA"/>
        </w:rPr>
        <w:t xml:space="preserve"> Although controls must have a longer duration of follow-up than cases (</w:t>
      </w:r>
      <w:r w:rsidR="00487A27">
        <w:rPr>
          <w:rFonts w:asciiTheme="majorHAnsi" w:hAnsiTheme="majorHAnsi"/>
          <w:color w:val="00B0F0"/>
          <w:sz w:val="24"/>
          <w:szCs w:val="24"/>
          <w:lang w:val="en-CA"/>
        </w:rPr>
        <w:t>i</w:t>
      </w:r>
      <w:r w:rsidR="00EF2D08" w:rsidRPr="00487A27">
        <w:rPr>
          <w:rFonts w:asciiTheme="majorHAnsi" w:hAnsiTheme="majorHAnsi"/>
          <w:color w:val="00B0F0"/>
          <w:sz w:val="24"/>
          <w:szCs w:val="24"/>
          <w:lang w:val="en-CA"/>
        </w:rPr>
        <w:t>.e., they must be at risk for the event on the case’s index day), they inherit the index day from their matched case.  Therefore, the duration of follow-up for the study (from start of follow-up to index day) will match exactly for the case and matched control.</w:t>
      </w:r>
    </w:p>
    <w:p w14:paraId="411329F8" w14:textId="2A8AC985" w:rsidR="009D0E06" w:rsidRPr="00EB6D78" w:rsidRDefault="009D0E06" w:rsidP="00EB6D78">
      <w:pPr>
        <w:pStyle w:val="ListParagraph"/>
        <w:spacing w:after="0" w:line="240" w:lineRule="auto"/>
        <w:ind w:left="720"/>
        <w:rPr>
          <w:rFonts w:asciiTheme="majorHAnsi" w:eastAsia="Calibri" w:hAnsiTheme="majorHAnsi"/>
          <w:color w:val="00B0F0"/>
          <w:sz w:val="24"/>
          <w:szCs w:val="24"/>
          <w:lang w:val="en-CA" w:bidi="ar-SA"/>
        </w:rPr>
      </w:pPr>
    </w:p>
    <w:p w14:paraId="173DF84C" w14:textId="709B0545" w:rsidR="008E6EE3" w:rsidRPr="009D0E06" w:rsidRDefault="008E6EE3" w:rsidP="00D81439">
      <w:pPr>
        <w:pStyle w:val="ListParagraph"/>
        <w:spacing w:after="0" w:line="240" w:lineRule="auto"/>
        <w:ind w:left="720"/>
        <w:jc w:val="center"/>
        <w:rPr>
          <w:rFonts w:asciiTheme="majorHAnsi" w:hAnsiTheme="majorHAnsi"/>
          <w:sz w:val="24"/>
          <w:szCs w:val="24"/>
          <w:lang w:val="en-CA"/>
        </w:rPr>
      </w:pPr>
      <w:r>
        <w:rPr>
          <w:rFonts w:asciiTheme="majorHAnsi" w:hAnsiTheme="majorHAnsi"/>
          <w:noProof/>
          <w:sz w:val="24"/>
          <w:szCs w:val="24"/>
          <w:lang w:bidi="ar-SA"/>
        </w:rPr>
        <w:drawing>
          <wp:inline distT="0" distB="0" distL="0" distR="0" wp14:anchorId="5D9D9CB2" wp14:editId="45A810C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F6B2FFC" w14:textId="77777777" w:rsidR="00C63E48" w:rsidRDefault="00C63E48" w:rsidP="00417B70">
      <w:pPr>
        <w:numPr>
          <w:ilvl w:val="1"/>
          <w:numId w:val="2"/>
        </w:numPr>
        <w:spacing w:after="0" w:line="240" w:lineRule="auto"/>
        <w:rPr>
          <w:rFonts w:asciiTheme="majorHAnsi" w:hAnsiTheme="majorHAnsi"/>
          <w:sz w:val="24"/>
          <w:szCs w:val="24"/>
          <w:lang w:val="en-CA"/>
        </w:rPr>
      </w:pPr>
      <w:r>
        <w:rPr>
          <w:rFonts w:asciiTheme="majorHAnsi" w:hAnsiTheme="majorHAnsi"/>
          <w:sz w:val="24"/>
          <w:szCs w:val="24"/>
          <w:lang w:val="en-CA"/>
        </w:rPr>
        <w:t xml:space="preserve">Generate a random number between 0 and 1 for each patient from step </w:t>
      </w:r>
      <w:r w:rsidR="00500641">
        <w:rPr>
          <w:rFonts w:asciiTheme="majorHAnsi" w:hAnsiTheme="majorHAnsi"/>
          <w:sz w:val="24"/>
          <w:szCs w:val="24"/>
          <w:lang w:val="en-CA"/>
        </w:rPr>
        <w:t>3a</w:t>
      </w:r>
      <w:r>
        <w:rPr>
          <w:rFonts w:asciiTheme="majorHAnsi" w:hAnsiTheme="majorHAnsi"/>
          <w:sz w:val="24"/>
          <w:szCs w:val="24"/>
          <w:lang w:val="en-CA"/>
        </w:rPr>
        <w:t xml:space="preserve">.  For example, </w:t>
      </w:r>
      <w:r w:rsidRPr="008B01DC">
        <w:rPr>
          <w:rFonts w:asciiTheme="majorHAnsi" w:hAnsiTheme="majorHAnsi"/>
          <w:sz w:val="24"/>
          <w:szCs w:val="24"/>
          <w:lang w:val="en-CA"/>
        </w:rPr>
        <w:t>the RANUNI function in SAS generates</w:t>
      </w:r>
      <w:r>
        <w:rPr>
          <w:rFonts w:asciiTheme="majorHAnsi" w:hAnsiTheme="majorHAnsi"/>
          <w:sz w:val="24"/>
          <w:szCs w:val="24"/>
          <w:lang w:val="en-CA"/>
        </w:rPr>
        <w:t xml:space="preserve"> random numbers between 0 and 1 from a uniform distribution.  Use a positive, non-zero seed value.  If you use a positive seed value, you can always replicate the stream of random numbers by us</w:t>
      </w:r>
      <w:r w:rsidR="00654F61">
        <w:rPr>
          <w:rFonts w:asciiTheme="majorHAnsi" w:hAnsiTheme="majorHAnsi"/>
          <w:sz w:val="24"/>
          <w:szCs w:val="24"/>
          <w:lang w:val="en-CA"/>
        </w:rPr>
        <w:t>ing</w:t>
      </w:r>
      <w:r>
        <w:rPr>
          <w:rFonts w:asciiTheme="majorHAnsi" w:hAnsiTheme="majorHAnsi"/>
          <w:sz w:val="24"/>
          <w:szCs w:val="24"/>
          <w:lang w:val="en-CA"/>
        </w:rPr>
        <w:t xml:space="preserve"> the same DATA step.</w:t>
      </w:r>
      <w:r w:rsidR="004422D7">
        <w:rPr>
          <w:rFonts w:asciiTheme="majorHAnsi" w:hAnsiTheme="majorHAnsi"/>
          <w:sz w:val="24"/>
          <w:szCs w:val="24"/>
          <w:lang w:val="en-CA"/>
        </w:rPr>
        <w:t xml:space="preserve">  In addition, create a variable for this pool of eligible controls such that control=1.</w:t>
      </w:r>
    </w:p>
    <w:p w14:paraId="7D76B9D5" w14:textId="77777777" w:rsidR="00C63E48" w:rsidRDefault="00C63E48" w:rsidP="00417B70">
      <w:pPr>
        <w:numPr>
          <w:ilvl w:val="1"/>
          <w:numId w:val="2"/>
        </w:numPr>
        <w:spacing w:after="0" w:line="240" w:lineRule="auto"/>
        <w:rPr>
          <w:rFonts w:asciiTheme="majorHAnsi" w:hAnsiTheme="majorHAnsi"/>
          <w:sz w:val="24"/>
          <w:szCs w:val="24"/>
          <w:lang w:val="en-CA"/>
        </w:rPr>
      </w:pPr>
      <w:r>
        <w:rPr>
          <w:rFonts w:asciiTheme="majorHAnsi" w:hAnsiTheme="majorHAnsi"/>
          <w:sz w:val="24"/>
          <w:szCs w:val="24"/>
          <w:lang w:val="en-CA"/>
        </w:rPr>
        <w:lastRenderedPageBreak/>
        <w:t xml:space="preserve">Sort all patients from step </w:t>
      </w:r>
      <w:r w:rsidR="001D697D">
        <w:rPr>
          <w:rFonts w:asciiTheme="majorHAnsi" w:hAnsiTheme="majorHAnsi"/>
          <w:sz w:val="24"/>
          <w:szCs w:val="24"/>
          <w:lang w:val="en-CA"/>
        </w:rPr>
        <w:t xml:space="preserve">3b </w:t>
      </w:r>
      <w:r>
        <w:rPr>
          <w:rFonts w:asciiTheme="majorHAnsi" w:hAnsiTheme="majorHAnsi"/>
          <w:sz w:val="24"/>
          <w:szCs w:val="24"/>
          <w:lang w:val="en-CA"/>
        </w:rPr>
        <w:t>by ascending random number.</w:t>
      </w:r>
    </w:p>
    <w:p w14:paraId="4EC41976" w14:textId="77777777" w:rsidR="00C63E48" w:rsidRDefault="00C63E48" w:rsidP="00417B70">
      <w:pPr>
        <w:spacing w:after="0" w:line="240" w:lineRule="auto"/>
        <w:ind w:left="720"/>
        <w:rPr>
          <w:rFonts w:asciiTheme="majorHAnsi" w:hAnsiTheme="majorHAnsi"/>
          <w:sz w:val="24"/>
          <w:szCs w:val="24"/>
          <w:lang w:val="en-CA"/>
        </w:rPr>
      </w:pPr>
    </w:p>
    <w:p w14:paraId="5411B216" w14:textId="066C51D1" w:rsidR="00500641" w:rsidRDefault="002D4284" w:rsidP="00417B70">
      <w:pPr>
        <w:numPr>
          <w:ilvl w:val="1"/>
          <w:numId w:val="2"/>
        </w:numPr>
        <w:spacing w:after="0" w:line="240" w:lineRule="auto"/>
        <w:rPr>
          <w:rFonts w:asciiTheme="majorHAnsi" w:hAnsiTheme="majorHAnsi"/>
          <w:sz w:val="24"/>
          <w:szCs w:val="24"/>
          <w:lang w:val="en-CA"/>
        </w:rPr>
      </w:pPr>
      <w:r>
        <w:rPr>
          <w:rFonts w:asciiTheme="majorHAnsi" w:hAnsiTheme="majorHAnsi"/>
          <w:sz w:val="24"/>
          <w:szCs w:val="24"/>
          <w:lang w:val="en-CA"/>
        </w:rPr>
        <w:t>Select as the controls for each</w:t>
      </w:r>
      <w:r w:rsidR="00C63E48" w:rsidRPr="004422D7">
        <w:rPr>
          <w:rFonts w:asciiTheme="majorHAnsi" w:hAnsiTheme="majorHAnsi"/>
          <w:sz w:val="24"/>
          <w:szCs w:val="24"/>
          <w:lang w:val="en-CA"/>
        </w:rPr>
        <w:t xml:space="preserve"> case the first 20 non-cases in the sorted list of patients from step 3 who have the same age within ±</w:t>
      </w:r>
      <w:r w:rsidR="004B5A85">
        <w:rPr>
          <w:rFonts w:asciiTheme="majorHAnsi" w:hAnsiTheme="majorHAnsi"/>
          <w:sz w:val="24"/>
          <w:szCs w:val="24"/>
          <w:lang w:val="en-CA"/>
        </w:rPr>
        <w:t>365</w:t>
      </w:r>
      <w:r w:rsidR="00C63E48" w:rsidRPr="004422D7">
        <w:rPr>
          <w:rFonts w:asciiTheme="majorHAnsi" w:hAnsiTheme="majorHAnsi"/>
          <w:sz w:val="24"/>
          <w:szCs w:val="24"/>
          <w:lang w:val="en-CA"/>
        </w:rPr>
        <w:t xml:space="preserve"> </w:t>
      </w:r>
      <w:r w:rsidR="004B5A85">
        <w:rPr>
          <w:rFonts w:asciiTheme="majorHAnsi" w:hAnsiTheme="majorHAnsi"/>
          <w:sz w:val="24"/>
          <w:szCs w:val="24"/>
          <w:lang w:val="en-CA"/>
        </w:rPr>
        <w:t>days</w:t>
      </w:r>
      <w:r w:rsidR="00C63E48" w:rsidRPr="004422D7">
        <w:rPr>
          <w:rFonts w:asciiTheme="majorHAnsi" w:hAnsiTheme="majorHAnsi"/>
          <w:sz w:val="24"/>
          <w:szCs w:val="24"/>
          <w:lang w:val="en-CA"/>
        </w:rPr>
        <w:t xml:space="preserve">, </w:t>
      </w:r>
      <w:r w:rsidR="00487A27" w:rsidRPr="00487A27">
        <w:rPr>
          <w:rFonts w:asciiTheme="majorHAnsi" w:hAnsiTheme="majorHAnsi"/>
          <w:color w:val="00B0F0"/>
          <w:sz w:val="24"/>
          <w:szCs w:val="24"/>
          <w:lang w:val="en-CA"/>
        </w:rPr>
        <w:t>sex</w:t>
      </w:r>
      <w:r w:rsidR="00487A27">
        <w:rPr>
          <w:rFonts w:asciiTheme="majorHAnsi" w:hAnsiTheme="majorHAnsi"/>
          <w:sz w:val="24"/>
          <w:szCs w:val="24"/>
          <w:lang w:val="en-CA"/>
        </w:rPr>
        <w:t xml:space="preserve">, </w:t>
      </w:r>
      <w:r w:rsidR="00C63E48" w:rsidRPr="004422D7">
        <w:rPr>
          <w:rFonts w:asciiTheme="majorHAnsi" w:hAnsiTheme="majorHAnsi"/>
          <w:sz w:val="24"/>
          <w:szCs w:val="24"/>
          <w:lang w:val="en-CA"/>
        </w:rPr>
        <w:t>date of study cohort entry within ±180 days, duration of treated diabetes within ±90 days, and duration of follow-up at least as long as the case’s duration of follow-up.</w:t>
      </w:r>
    </w:p>
    <w:p w14:paraId="45E9D740" w14:textId="77777777" w:rsidR="00C63E48" w:rsidRDefault="00C63E48" w:rsidP="00417B70">
      <w:pPr>
        <w:numPr>
          <w:ilvl w:val="2"/>
          <w:numId w:val="2"/>
        </w:numPr>
        <w:spacing w:after="0" w:line="240" w:lineRule="auto"/>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For cases where there are fewer than 20 patients in the list to serve as controls (with the same matching factors)</w:t>
      </w:r>
      <w:r w:rsidR="00500641">
        <w:rPr>
          <w:rFonts w:asciiTheme="majorHAnsi" w:hAnsiTheme="majorHAnsi"/>
          <w:sz w:val="24"/>
          <w:szCs w:val="24"/>
          <w:lang w:val="en-CA"/>
        </w:rPr>
        <w:t xml:space="preserve">, select </w:t>
      </w:r>
      <w:r w:rsidR="00500641" w:rsidRPr="00D00E20">
        <w:rPr>
          <w:rFonts w:asciiTheme="majorHAnsi" w:hAnsiTheme="majorHAnsi"/>
          <w:sz w:val="24"/>
          <w:szCs w:val="24"/>
          <w:u w:val="single"/>
          <w:lang w:val="en-CA"/>
        </w:rPr>
        <w:t>all</w:t>
      </w:r>
      <w:r w:rsidR="00500641">
        <w:rPr>
          <w:rFonts w:asciiTheme="majorHAnsi" w:hAnsiTheme="majorHAnsi"/>
          <w:sz w:val="24"/>
          <w:szCs w:val="24"/>
          <w:lang w:val="en-CA"/>
        </w:rPr>
        <w:t xml:space="preserve"> eligible controls for these cases</w:t>
      </w:r>
      <w:r>
        <w:rPr>
          <w:rFonts w:asciiTheme="majorHAnsi" w:hAnsiTheme="majorHAnsi"/>
          <w:sz w:val="24"/>
          <w:szCs w:val="24"/>
          <w:lang w:val="en-CA"/>
        </w:rPr>
        <w:t>.</w:t>
      </w:r>
    </w:p>
    <w:p w14:paraId="36F38340" w14:textId="6A9373DC" w:rsidR="00C63E48" w:rsidRDefault="00C63E48" w:rsidP="00417B70">
      <w:pPr>
        <w:numPr>
          <w:ilvl w:val="2"/>
          <w:numId w:val="2"/>
        </w:numPr>
        <w:spacing w:after="0" w:line="240" w:lineRule="auto"/>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For cases where there are no </w:t>
      </w:r>
      <w:r w:rsidR="00500641">
        <w:rPr>
          <w:rFonts w:asciiTheme="majorHAnsi" w:hAnsiTheme="majorHAnsi"/>
          <w:sz w:val="24"/>
          <w:szCs w:val="24"/>
          <w:lang w:val="en-CA"/>
        </w:rPr>
        <w:t>eligible controls that meet the matching criteria</w:t>
      </w:r>
      <w:r>
        <w:rPr>
          <w:rFonts w:asciiTheme="majorHAnsi" w:hAnsiTheme="majorHAnsi"/>
          <w:sz w:val="24"/>
          <w:szCs w:val="24"/>
          <w:lang w:val="en-CA"/>
        </w:rPr>
        <w:t xml:space="preserve">, </w:t>
      </w:r>
      <w:r w:rsidR="00500641">
        <w:rPr>
          <w:rFonts w:asciiTheme="majorHAnsi" w:hAnsiTheme="majorHAnsi"/>
          <w:sz w:val="24"/>
          <w:szCs w:val="24"/>
          <w:lang w:val="en-CA"/>
        </w:rPr>
        <w:t xml:space="preserve">then </w:t>
      </w:r>
      <w:r w:rsidRPr="00D00E20">
        <w:rPr>
          <w:rFonts w:asciiTheme="majorHAnsi" w:hAnsiTheme="majorHAnsi"/>
          <w:sz w:val="24"/>
          <w:szCs w:val="24"/>
          <w:u w:val="single"/>
          <w:lang w:val="en-CA"/>
        </w:rPr>
        <w:t>for those cases</w:t>
      </w:r>
      <w:r w:rsidR="00500641" w:rsidRPr="00D00E20">
        <w:rPr>
          <w:rFonts w:asciiTheme="majorHAnsi" w:hAnsiTheme="majorHAnsi"/>
          <w:sz w:val="24"/>
          <w:szCs w:val="24"/>
          <w:u w:val="single"/>
          <w:lang w:val="en-CA"/>
        </w:rPr>
        <w:t xml:space="preserve"> only</w:t>
      </w:r>
      <w:r>
        <w:rPr>
          <w:rFonts w:asciiTheme="majorHAnsi" w:hAnsiTheme="majorHAnsi"/>
          <w:sz w:val="24"/>
          <w:szCs w:val="24"/>
          <w:lang w:val="en-CA"/>
        </w:rPr>
        <w:t>, widen the age matching criterion from ±</w:t>
      </w:r>
      <w:r w:rsidR="004B5A85">
        <w:rPr>
          <w:rFonts w:asciiTheme="majorHAnsi" w:hAnsiTheme="majorHAnsi"/>
          <w:sz w:val="24"/>
          <w:szCs w:val="24"/>
          <w:lang w:val="en-CA"/>
        </w:rPr>
        <w:t>365</w:t>
      </w:r>
      <w:r>
        <w:rPr>
          <w:rFonts w:asciiTheme="majorHAnsi" w:hAnsiTheme="majorHAnsi"/>
          <w:sz w:val="24"/>
          <w:szCs w:val="24"/>
          <w:lang w:val="en-CA"/>
        </w:rPr>
        <w:t xml:space="preserve"> </w:t>
      </w:r>
      <w:r w:rsidR="004B5A85">
        <w:rPr>
          <w:rFonts w:asciiTheme="majorHAnsi" w:hAnsiTheme="majorHAnsi"/>
          <w:sz w:val="24"/>
          <w:szCs w:val="24"/>
          <w:lang w:val="en-CA"/>
        </w:rPr>
        <w:t>days</w:t>
      </w:r>
      <w:r>
        <w:rPr>
          <w:rFonts w:asciiTheme="majorHAnsi" w:hAnsiTheme="majorHAnsi"/>
          <w:sz w:val="24"/>
          <w:szCs w:val="24"/>
          <w:lang w:val="en-CA"/>
        </w:rPr>
        <w:t xml:space="preserve"> to ±</w:t>
      </w:r>
      <w:r w:rsidR="004B5A85">
        <w:rPr>
          <w:rFonts w:asciiTheme="majorHAnsi" w:hAnsiTheme="majorHAnsi"/>
          <w:sz w:val="24"/>
          <w:szCs w:val="24"/>
          <w:lang w:val="en-CA"/>
        </w:rPr>
        <w:t>730</w:t>
      </w:r>
      <w:r>
        <w:rPr>
          <w:rFonts w:asciiTheme="majorHAnsi" w:hAnsiTheme="majorHAnsi"/>
          <w:sz w:val="24"/>
          <w:szCs w:val="24"/>
          <w:lang w:val="en-CA"/>
        </w:rPr>
        <w:t xml:space="preserve"> </w:t>
      </w:r>
      <w:r w:rsidR="004B5A85">
        <w:rPr>
          <w:rFonts w:asciiTheme="majorHAnsi" w:hAnsiTheme="majorHAnsi"/>
          <w:sz w:val="24"/>
          <w:szCs w:val="24"/>
          <w:lang w:val="en-CA"/>
        </w:rPr>
        <w:t>days</w:t>
      </w:r>
      <w:r>
        <w:rPr>
          <w:rFonts w:asciiTheme="majorHAnsi" w:hAnsiTheme="majorHAnsi"/>
          <w:sz w:val="24"/>
          <w:szCs w:val="24"/>
          <w:lang w:val="en-CA"/>
        </w:rPr>
        <w:t xml:space="preserve"> to obtain at least one match to avoid losing the case.  You may continue to increase the age caliper by ±</w:t>
      </w:r>
      <w:r w:rsidR="004B5A85">
        <w:rPr>
          <w:rFonts w:asciiTheme="majorHAnsi" w:hAnsiTheme="majorHAnsi"/>
          <w:sz w:val="24"/>
          <w:szCs w:val="24"/>
          <w:lang w:val="en-CA"/>
        </w:rPr>
        <w:t>365 day</w:t>
      </w:r>
      <w:r>
        <w:rPr>
          <w:rFonts w:asciiTheme="majorHAnsi" w:hAnsiTheme="majorHAnsi"/>
          <w:sz w:val="24"/>
          <w:szCs w:val="24"/>
          <w:lang w:val="en-CA"/>
        </w:rPr>
        <w:t xml:space="preserve"> increments until a maximum of ±</w:t>
      </w:r>
      <w:r w:rsidR="004B5A85">
        <w:rPr>
          <w:rFonts w:asciiTheme="majorHAnsi" w:hAnsiTheme="majorHAnsi"/>
          <w:sz w:val="24"/>
          <w:szCs w:val="24"/>
          <w:lang w:val="en-CA"/>
        </w:rPr>
        <w:t>1825 days (5 years)</w:t>
      </w:r>
      <w:r>
        <w:rPr>
          <w:rFonts w:asciiTheme="majorHAnsi" w:hAnsiTheme="majorHAnsi"/>
          <w:sz w:val="24"/>
          <w:szCs w:val="24"/>
          <w:lang w:val="en-CA"/>
        </w:rPr>
        <w:t>.  If you still have cases without any controls, widen the date of study cohort entry caliper to ±365 days (re-set the age caliper to ±</w:t>
      </w:r>
      <w:r w:rsidR="004B5A85">
        <w:rPr>
          <w:rFonts w:asciiTheme="majorHAnsi" w:hAnsiTheme="majorHAnsi"/>
          <w:sz w:val="24"/>
          <w:szCs w:val="24"/>
          <w:lang w:val="en-CA"/>
        </w:rPr>
        <w:t>365 days</w:t>
      </w:r>
      <w:r>
        <w:rPr>
          <w:rFonts w:asciiTheme="majorHAnsi" w:hAnsiTheme="majorHAnsi"/>
          <w:sz w:val="24"/>
          <w:szCs w:val="24"/>
          <w:lang w:val="en-CA"/>
        </w:rPr>
        <w:t>, and increase to ±</w:t>
      </w:r>
      <w:r w:rsidR="004B5A85">
        <w:rPr>
          <w:rFonts w:asciiTheme="majorHAnsi" w:hAnsiTheme="majorHAnsi"/>
          <w:sz w:val="24"/>
          <w:szCs w:val="24"/>
          <w:lang w:val="en-CA"/>
        </w:rPr>
        <w:t>1825 days</w:t>
      </w:r>
      <w:r>
        <w:rPr>
          <w:rFonts w:asciiTheme="majorHAnsi" w:hAnsiTheme="majorHAnsi"/>
          <w:sz w:val="24"/>
          <w:szCs w:val="24"/>
          <w:lang w:val="en-CA"/>
        </w:rPr>
        <w:t xml:space="preserve"> as necessary).  </w:t>
      </w:r>
      <w:r w:rsidR="006E0641">
        <w:rPr>
          <w:rFonts w:asciiTheme="majorHAnsi" w:hAnsiTheme="majorHAnsi"/>
          <w:sz w:val="24"/>
          <w:szCs w:val="24"/>
          <w:lang w:val="en-CA"/>
        </w:rPr>
        <w:t>If you still have cases without any controls, widen the duration of treated diabetes caliper to ±</w:t>
      </w:r>
      <w:r w:rsidR="00AE7F91" w:rsidRPr="001542BD">
        <w:rPr>
          <w:rFonts w:asciiTheme="majorHAnsi" w:hAnsiTheme="majorHAnsi"/>
          <w:color w:val="00B0F0"/>
          <w:sz w:val="24"/>
          <w:szCs w:val="24"/>
          <w:lang w:val="en-CA"/>
        </w:rPr>
        <w:t>365</w:t>
      </w:r>
      <w:r w:rsidR="00AE7F91">
        <w:rPr>
          <w:rFonts w:asciiTheme="majorHAnsi" w:hAnsiTheme="majorHAnsi"/>
          <w:sz w:val="24"/>
          <w:szCs w:val="24"/>
          <w:lang w:val="en-CA"/>
        </w:rPr>
        <w:t xml:space="preserve"> </w:t>
      </w:r>
      <w:r w:rsidR="006E0641">
        <w:rPr>
          <w:rFonts w:asciiTheme="majorHAnsi" w:hAnsiTheme="majorHAnsi"/>
          <w:sz w:val="24"/>
          <w:szCs w:val="24"/>
          <w:lang w:val="en-CA"/>
        </w:rPr>
        <w:t>days (re-set the age caliper to ±</w:t>
      </w:r>
      <w:r w:rsidR="004B5A85">
        <w:rPr>
          <w:rFonts w:asciiTheme="majorHAnsi" w:hAnsiTheme="majorHAnsi"/>
          <w:sz w:val="24"/>
          <w:szCs w:val="24"/>
          <w:lang w:val="en-CA"/>
        </w:rPr>
        <w:t>365 days</w:t>
      </w:r>
      <w:r w:rsidR="006E0641">
        <w:rPr>
          <w:rFonts w:asciiTheme="majorHAnsi" w:hAnsiTheme="majorHAnsi"/>
          <w:sz w:val="24"/>
          <w:szCs w:val="24"/>
          <w:lang w:val="en-CA"/>
        </w:rPr>
        <w:t xml:space="preserve"> and cohort entry caliper to ±180 day</w:t>
      </w:r>
      <w:r w:rsidR="004B5A85">
        <w:rPr>
          <w:rFonts w:asciiTheme="majorHAnsi" w:hAnsiTheme="majorHAnsi"/>
          <w:sz w:val="24"/>
          <w:szCs w:val="24"/>
          <w:lang w:val="en-CA"/>
        </w:rPr>
        <w:t>s</w:t>
      </w:r>
      <w:r w:rsidR="006E0641">
        <w:rPr>
          <w:rFonts w:asciiTheme="majorHAnsi" w:hAnsiTheme="majorHAnsi"/>
          <w:sz w:val="24"/>
          <w:szCs w:val="24"/>
          <w:lang w:val="en-CA"/>
        </w:rPr>
        <w:t>, and increase them to ±</w:t>
      </w:r>
      <w:r w:rsidR="004B5A85">
        <w:rPr>
          <w:rFonts w:asciiTheme="majorHAnsi" w:hAnsiTheme="majorHAnsi"/>
          <w:sz w:val="24"/>
          <w:szCs w:val="24"/>
          <w:lang w:val="en-CA"/>
        </w:rPr>
        <w:t>1825 days</w:t>
      </w:r>
      <w:r w:rsidR="006E0641">
        <w:rPr>
          <w:rFonts w:asciiTheme="majorHAnsi" w:hAnsiTheme="majorHAnsi"/>
          <w:sz w:val="24"/>
          <w:szCs w:val="24"/>
          <w:lang w:val="en-CA"/>
        </w:rPr>
        <w:t xml:space="preserve"> and ±365 days, respectively, as necessary).  </w:t>
      </w:r>
      <w:r>
        <w:rPr>
          <w:rFonts w:asciiTheme="majorHAnsi" w:hAnsiTheme="majorHAnsi"/>
          <w:sz w:val="24"/>
          <w:szCs w:val="24"/>
          <w:lang w:val="en-CA"/>
        </w:rPr>
        <w:t>Please document the number of cases and what the calipers were set to in the site-specific protocol deviations.</w:t>
      </w:r>
    </w:p>
    <w:p w14:paraId="36FEEF4A" w14:textId="77777777" w:rsidR="00C63E48" w:rsidRDefault="00C63E48" w:rsidP="00417B70">
      <w:pPr>
        <w:numPr>
          <w:ilvl w:val="2"/>
          <w:numId w:val="2"/>
        </w:numPr>
        <w:spacing w:after="0" w:line="240" w:lineRule="auto"/>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It is okay if a case serves as another case’s control so long as the patient was free of the outcome (i.e., in the risk set) at the time he/she was selected as a control, and only later became a case.</w:t>
      </w:r>
    </w:p>
    <w:p w14:paraId="6D2EB6D5" w14:textId="77777777" w:rsidR="00C63E48" w:rsidRDefault="00C63E48" w:rsidP="00417B70">
      <w:pPr>
        <w:numPr>
          <w:ilvl w:val="2"/>
          <w:numId w:val="2"/>
        </w:numPr>
        <w:spacing w:after="0" w:line="240" w:lineRule="auto"/>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It is okay if a patient serves as a control for more than one case.</w:t>
      </w:r>
    </w:p>
    <w:p w14:paraId="3428F820" w14:textId="77777777" w:rsidR="00C63E48" w:rsidRDefault="00C63E48" w:rsidP="00417B70">
      <w:pPr>
        <w:numPr>
          <w:ilvl w:val="2"/>
          <w:numId w:val="2"/>
        </w:numPr>
        <w:spacing w:after="0" w:line="240" w:lineRule="auto"/>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If you have carried forward the </w:t>
      </w:r>
      <w:r w:rsidR="005673F6">
        <w:rPr>
          <w:rFonts w:asciiTheme="majorHAnsi" w:hAnsiTheme="majorHAnsi"/>
          <w:sz w:val="24"/>
          <w:szCs w:val="24"/>
          <w:lang w:val="en-CA"/>
        </w:rPr>
        <w:t>case</w:t>
      </w:r>
      <w:r>
        <w:rPr>
          <w:rFonts w:asciiTheme="majorHAnsi" w:hAnsiTheme="majorHAnsi"/>
          <w:sz w:val="24"/>
          <w:szCs w:val="24"/>
          <w:lang w:val="en-CA"/>
        </w:rPr>
        <w:t xml:space="preserve"> variable, you will need to make sure to change </w:t>
      </w:r>
      <w:r w:rsidR="005673F6">
        <w:rPr>
          <w:rFonts w:asciiTheme="majorHAnsi" w:hAnsiTheme="majorHAnsi"/>
          <w:sz w:val="24"/>
          <w:szCs w:val="24"/>
          <w:lang w:val="en-CA"/>
        </w:rPr>
        <w:t>case</w:t>
      </w:r>
      <w:r>
        <w:rPr>
          <w:rFonts w:asciiTheme="majorHAnsi" w:hAnsiTheme="majorHAnsi"/>
          <w:sz w:val="24"/>
          <w:szCs w:val="24"/>
          <w:lang w:val="en-CA"/>
        </w:rPr>
        <w:t xml:space="preserve"> equal to 0 if a case is serving as another case’s control (only where it is acting as a control though).</w:t>
      </w:r>
      <w:r w:rsidR="004422D7">
        <w:rPr>
          <w:rFonts w:asciiTheme="majorHAnsi" w:hAnsiTheme="majorHAnsi"/>
          <w:sz w:val="24"/>
          <w:szCs w:val="24"/>
          <w:lang w:val="en-CA"/>
        </w:rPr>
        <w:t xml:space="preserve">  This can be done by saying if control=1 then case=0.</w:t>
      </w:r>
    </w:p>
    <w:p w14:paraId="22C3A916" w14:textId="77777777" w:rsidR="00C63E48" w:rsidRDefault="00C63E48" w:rsidP="00417B70">
      <w:pPr>
        <w:spacing w:after="0" w:line="240" w:lineRule="auto"/>
        <w:ind w:left="1440"/>
        <w:rPr>
          <w:rFonts w:asciiTheme="majorHAnsi" w:hAnsiTheme="majorHAnsi"/>
          <w:sz w:val="24"/>
          <w:szCs w:val="24"/>
          <w:lang w:val="en-CA"/>
        </w:rPr>
      </w:pPr>
    </w:p>
    <w:p w14:paraId="473A7314" w14:textId="77777777" w:rsidR="00C63E48" w:rsidRPr="00E4290C" w:rsidRDefault="00C63E48" w:rsidP="00417B70">
      <w:pPr>
        <w:pStyle w:val="ListParagraph"/>
        <w:numPr>
          <w:ilvl w:val="0"/>
          <w:numId w:val="7"/>
        </w:numPr>
        <w:spacing w:after="0" w:line="240" w:lineRule="auto"/>
        <w:rPr>
          <w:rFonts w:asciiTheme="majorHAnsi" w:hAnsiTheme="majorHAnsi"/>
          <w:sz w:val="24"/>
          <w:szCs w:val="24"/>
          <w:lang w:val="en-CA"/>
        </w:rPr>
      </w:pPr>
      <w:r w:rsidRPr="00E4290C">
        <w:rPr>
          <w:rFonts w:asciiTheme="majorHAnsi" w:hAnsiTheme="majorHAnsi"/>
          <w:sz w:val="24"/>
          <w:szCs w:val="24"/>
          <w:lang w:val="en-CA"/>
        </w:rPr>
        <w:t xml:space="preserve">Assign each control within the matched set </w:t>
      </w:r>
      <w:r w:rsidR="001D697D" w:rsidRPr="00E4290C">
        <w:rPr>
          <w:rFonts w:asciiTheme="majorHAnsi" w:hAnsiTheme="majorHAnsi"/>
          <w:sz w:val="24"/>
          <w:szCs w:val="24"/>
          <w:lang w:val="en-CA"/>
        </w:rPr>
        <w:t xml:space="preserve">the </w:t>
      </w:r>
      <w:r w:rsidRPr="00E4290C">
        <w:rPr>
          <w:rFonts w:asciiTheme="majorHAnsi" w:hAnsiTheme="majorHAnsi"/>
          <w:b/>
          <w:sz w:val="24"/>
          <w:szCs w:val="24"/>
          <w:lang w:val="en-CA"/>
        </w:rPr>
        <w:t xml:space="preserve">Index day </w:t>
      </w:r>
      <w:r w:rsidR="001D697D" w:rsidRPr="00E4290C">
        <w:rPr>
          <w:rFonts w:asciiTheme="majorHAnsi" w:hAnsiTheme="majorHAnsi"/>
          <w:sz w:val="24"/>
          <w:szCs w:val="24"/>
          <w:lang w:val="en-CA"/>
        </w:rPr>
        <w:t>of their corresponding case.  Thus, the index day for both the case and their corresponding matched controls will be identical and they will thus have equal person-time at risk (Index day – (Study Cohort Entry Date + 365) +1)</w:t>
      </w:r>
      <w:r w:rsidRPr="00E4290C">
        <w:rPr>
          <w:rFonts w:asciiTheme="majorHAnsi" w:hAnsiTheme="majorHAnsi"/>
          <w:sz w:val="24"/>
          <w:szCs w:val="24"/>
          <w:lang w:val="en-CA"/>
        </w:rPr>
        <w:t>.</w:t>
      </w:r>
    </w:p>
    <w:p w14:paraId="285DA80C" w14:textId="77777777" w:rsidR="00C63E48" w:rsidRDefault="00C63E48" w:rsidP="00417B70">
      <w:pPr>
        <w:spacing w:after="0" w:line="240" w:lineRule="auto"/>
        <w:ind w:left="720"/>
        <w:rPr>
          <w:rFonts w:asciiTheme="majorHAnsi" w:hAnsiTheme="majorHAnsi"/>
          <w:sz w:val="24"/>
          <w:szCs w:val="24"/>
          <w:lang w:val="en-CA"/>
        </w:rPr>
      </w:pPr>
    </w:p>
    <w:p w14:paraId="2C04AFC6" w14:textId="77777777" w:rsidR="00C63E48" w:rsidRDefault="00C63E48" w:rsidP="00417B70">
      <w:pPr>
        <w:numPr>
          <w:ilvl w:val="0"/>
          <w:numId w:val="7"/>
        </w:numPr>
        <w:spacing w:after="0" w:line="240" w:lineRule="auto"/>
        <w:rPr>
          <w:rFonts w:asciiTheme="majorHAnsi" w:hAnsiTheme="majorHAnsi"/>
          <w:sz w:val="24"/>
          <w:szCs w:val="24"/>
          <w:lang w:val="en-CA"/>
        </w:rPr>
      </w:pPr>
      <w:r>
        <w:rPr>
          <w:rFonts w:asciiTheme="majorHAnsi" w:hAnsiTheme="majorHAnsi"/>
          <w:sz w:val="24"/>
          <w:szCs w:val="24"/>
          <w:lang w:val="en-CA"/>
        </w:rPr>
        <w:t>For each case, assign a matching number (</w:t>
      </w:r>
      <w:proofErr w:type="spellStart"/>
      <w:r w:rsidRPr="00C0246D">
        <w:rPr>
          <w:rFonts w:asciiTheme="majorHAnsi" w:hAnsiTheme="majorHAnsi"/>
          <w:b/>
          <w:sz w:val="24"/>
          <w:szCs w:val="24"/>
          <w:lang w:val="en-CA"/>
        </w:rPr>
        <w:t>Match_Num</w:t>
      </w:r>
      <w:proofErr w:type="spellEnd"/>
      <w:r>
        <w:rPr>
          <w:rFonts w:asciiTheme="majorHAnsi" w:hAnsiTheme="majorHAnsi"/>
          <w:sz w:val="24"/>
          <w:szCs w:val="24"/>
          <w:lang w:val="en-CA"/>
        </w:rPr>
        <w:t xml:space="preserve">) to the case and its 20 controls.  For example, the first case and 20 matched controls will be assigned </w:t>
      </w:r>
      <w:proofErr w:type="spellStart"/>
      <w:r>
        <w:rPr>
          <w:rFonts w:asciiTheme="majorHAnsi" w:hAnsiTheme="majorHAnsi"/>
          <w:sz w:val="24"/>
          <w:szCs w:val="24"/>
          <w:lang w:val="en-CA"/>
        </w:rPr>
        <w:t>Match_num</w:t>
      </w:r>
      <w:proofErr w:type="spellEnd"/>
      <w:r>
        <w:rPr>
          <w:rFonts w:asciiTheme="majorHAnsi" w:hAnsiTheme="majorHAnsi"/>
          <w:sz w:val="24"/>
          <w:szCs w:val="24"/>
          <w:lang w:val="en-CA"/>
        </w:rPr>
        <w:t xml:space="preserve">=1.  The second case and matched controls will be assigned </w:t>
      </w:r>
      <w:proofErr w:type="spellStart"/>
      <w:r>
        <w:rPr>
          <w:rFonts w:asciiTheme="majorHAnsi" w:hAnsiTheme="majorHAnsi"/>
          <w:sz w:val="24"/>
          <w:szCs w:val="24"/>
          <w:lang w:val="en-CA"/>
        </w:rPr>
        <w:t>Match_Num</w:t>
      </w:r>
      <w:proofErr w:type="spellEnd"/>
      <w:r>
        <w:rPr>
          <w:rFonts w:asciiTheme="majorHAnsi" w:hAnsiTheme="majorHAnsi"/>
          <w:sz w:val="24"/>
          <w:szCs w:val="24"/>
          <w:lang w:val="en-CA"/>
        </w:rPr>
        <w:t>=2.</w:t>
      </w:r>
    </w:p>
    <w:p w14:paraId="4AD8097C" w14:textId="77777777" w:rsidR="00417B70" w:rsidRDefault="00417B70" w:rsidP="00417B70">
      <w:pPr>
        <w:spacing w:after="0" w:line="240" w:lineRule="auto"/>
        <w:ind w:left="360"/>
        <w:rPr>
          <w:rFonts w:asciiTheme="majorHAnsi" w:hAnsiTheme="majorHAnsi"/>
          <w:b/>
          <w:sz w:val="24"/>
          <w:szCs w:val="24"/>
          <w:lang w:val="en-CA"/>
        </w:rPr>
      </w:pPr>
    </w:p>
    <w:p w14:paraId="5CF0A99F" w14:textId="77777777" w:rsidR="00C63E48" w:rsidRDefault="00C63E48" w:rsidP="00417B70">
      <w:pPr>
        <w:spacing w:after="0" w:line="240" w:lineRule="auto"/>
        <w:ind w:left="360"/>
        <w:rPr>
          <w:rFonts w:asciiTheme="majorHAnsi" w:hAnsiTheme="majorHAnsi"/>
          <w:sz w:val="24"/>
          <w:szCs w:val="24"/>
          <w:lang w:val="en-CA"/>
        </w:rPr>
      </w:pPr>
      <w:r w:rsidRPr="00E4290C">
        <w:rPr>
          <w:rFonts w:asciiTheme="majorHAnsi" w:hAnsiTheme="majorHAnsi"/>
          <w:b/>
          <w:sz w:val="24"/>
          <w:szCs w:val="24"/>
          <w:lang w:val="en-CA"/>
        </w:rPr>
        <w:t>Note:</w:t>
      </w:r>
      <w:r>
        <w:rPr>
          <w:rFonts w:asciiTheme="majorHAnsi" w:hAnsiTheme="majorHAnsi"/>
          <w:sz w:val="24"/>
          <w:szCs w:val="24"/>
          <w:lang w:val="en-CA"/>
        </w:rPr>
        <w:t xml:space="preserve"> If you want to use a macro for matching, </w:t>
      </w:r>
      <w:r w:rsidRPr="00487A27">
        <w:rPr>
          <w:rFonts w:asciiTheme="majorHAnsi" w:hAnsiTheme="majorHAnsi"/>
          <w:sz w:val="24"/>
          <w:szCs w:val="24"/>
          <w:u w:val="single"/>
          <w:lang w:val="en-CA"/>
        </w:rPr>
        <w:t>do not use the %match</w:t>
      </w:r>
      <w:r>
        <w:rPr>
          <w:rFonts w:asciiTheme="majorHAnsi" w:hAnsiTheme="majorHAnsi"/>
          <w:sz w:val="24"/>
          <w:szCs w:val="24"/>
          <w:lang w:val="en-CA"/>
        </w:rPr>
        <w:t xml:space="preserve"> since it does</w:t>
      </w:r>
      <w:r w:rsidR="00485DD2">
        <w:rPr>
          <w:rFonts w:asciiTheme="majorHAnsi" w:hAnsiTheme="majorHAnsi"/>
          <w:sz w:val="24"/>
          <w:szCs w:val="24"/>
          <w:lang w:val="en-CA"/>
        </w:rPr>
        <w:t xml:space="preserve"> not </w:t>
      </w:r>
      <w:r>
        <w:rPr>
          <w:rFonts w:asciiTheme="majorHAnsi" w:hAnsiTheme="majorHAnsi"/>
          <w:sz w:val="24"/>
          <w:szCs w:val="24"/>
          <w:lang w:val="en-CA"/>
        </w:rPr>
        <w:t xml:space="preserve">allow a patient to serve as a control for more than one case.  Instead you should </w:t>
      </w:r>
      <w:r>
        <w:rPr>
          <w:rFonts w:asciiTheme="majorHAnsi" w:hAnsiTheme="majorHAnsi"/>
          <w:sz w:val="24"/>
          <w:szCs w:val="24"/>
          <w:lang w:val="en-CA"/>
        </w:rPr>
        <w:lastRenderedPageBreak/>
        <w:t xml:space="preserve">use and modify the template </w:t>
      </w:r>
      <w:proofErr w:type="spellStart"/>
      <w:r>
        <w:rPr>
          <w:rFonts w:asciiTheme="majorHAnsi" w:hAnsiTheme="majorHAnsi"/>
          <w:sz w:val="24"/>
          <w:szCs w:val="24"/>
          <w:lang w:val="en-CA"/>
        </w:rPr>
        <w:t>Matching_replacement.sas</w:t>
      </w:r>
      <w:proofErr w:type="spellEnd"/>
      <w:r>
        <w:rPr>
          <w:rFonts w:asciiTheme="majorHAnsi" w:hAnsiTheme="majorHAnsi"/>
          <w:sz w:val="24"/>
          <w:szCs w:val="24"/>
          <w:lang w:val="en-CA"/>
        </w:rPr>
        <w:t xml:space="preserve"> to satisfy this study’s matching criteria.  The template can be found in SAS macros.zip in the “</w:t>
      </w:r>
      <w:proofErr w:type="spellStart"/>
      <w:r>
        <w:rPr>
          <w:rFonts w:asciiTheme="majorHAnsi" w:hAnsiTheme="majorHAnsi"/>
          <w:sz w:val="24"/>
          <w:szCs w:val="24"/>
          <w:lang w:val="en-CA"/>
        </w:rPr>
        <w:t>Incretins</w:t>
      </w:r>
      <w:proofErr w:type="spellEnd"/>
      <w:r>
        <w:rPr>
          <w:rFonts w:asciiTheme="majorHAnsi" w:hAnsiTheme="majorHAnsi"/>
          <w:sz w:val="24"/>
          <w:szCs w:val="24"/>
          <w:lang w:val="en-CA"/>
        </w:rPr>
        <w:t xml:space="preserve"> Project Team\Analytic protocols\” Dropbox folder.</w:t>
      </w:r>
    </w:p>
    <w:p w14:paraId="17A80EDB" w14:textId="77777777" w:rsidR="00D5469C" w:rsidRDefault="00D5469C" w:rsidP="00417B70">
      <w:pPr>
        <w:pStyle w:val="ListParagraph"/>
        <w:spacing w:after="0" w:line="240" w:lineRule="auto"/>
        <w:ind w:left="720"/>
        <w:rPr>
          <w:rFonts w:asciiTheme="majorHAnsi" w:hAnsiTheme="majorHAnsi"/>
          <w:sz w:val="24"/>
          <w:szCs w:val="24"/>
          <w:lang w:val="en-CA"/>
        </w:rPr>
      </w:pPr>
    </w:p>
    <w:p w14:paraId="254EB616" w14:textId="77777777" w:rsidR="00EB6A7D" w:rsidRDefault="00EB6A7D" w:rsidP="00417B70">
      <w:pPr>
        <w:pStyle w:val="ListParagraph"/>
        <w:numPr>
          <w:ilvl w:val="0"/>
          <w:numId w:val="7"/>
        </w:numPr>
        <w:spacing w:after="0" w:line="240" w:lineRule="auto"/>
        <w:rPr>
          <w:rFonts w:asciiTheme="majorHAnsi" w:hAnsiTheme="majorHAnsi"/>
          <w:sz w:val="24"/>
          <w:szCs w:val="24"/>
          <w:lang w:val="en-CA"/>
        </w:rPr>
      </w:pPr>
      <w:r w:rsidRPr="008B1BB6">
        <w:rPr>
          <w:rFonts w:asciiTheme="majorHAnsi" w:hAnsiTheme="majorHAnsi"/>
          <w:sz w:val="24"/>
          <w:szCs w:val="24"/>
          <w:lang w:val="en-CA"/>
        </w:rPr>
        <w:t xml:space="preserve">Fill in </w:t>
      </w:r>
      <w:r>
        <w:rPr>
          <w:rFonts w:asciiTheme="majorHAnsi" w:hAnsiTheme="majorHAnsi"/>
          <w:sz w:val="24"/>
          <w:szCs w:val="24"/>
          <w:lang w:val="en-CA"/>
        </w:rPr>
        <w:t xml:space="preserve">table describing number of controls per case </w:t>
      </w:r>
      <w:r w:rsidRPr="00D53AF9">
        <w:rPr>
          <w:rFonts w:asciiTheme="majorHAnsi" w:hAnsiTheme="majorHAnsi"/>
          <w:b/>
          <w:color w:val="FF0000"/>
          <w:sz w:val="24"/>
          <w:szCs w:val="24"/>
          <w:lang w:val="en-CA"/>
        </w:rPr>
        <w:t>TABLE 1</w:t>
      </w:r>
      <w:r w:rsidRPr="008B1BB6">
        <w:rPr>
          <w:rFonts w:asciiTheme="majorHAnsi" w:hAnsiTheme="majorHAnsi"/>
          <w:sz w:val="24"/>
          <w:szCs w:val="24"/>
          <w:lang w:val="en-CA"/>
        </w:rPr>
        <w:t xml:space="preserve">. </w:t>
      </w:r>
    </w:p>
    <w:p w14:paraId="5AEF460B" w14:textId="77777777" w:rsidR="00AE7F91" w:rsidRPr="001542BD" w:rsidRDefault="00AE7F91" w:rsidP="00417B70">
      <w:pPr>
        <w:spacing w:after="0" w:line="240" w:lineRule="auto"/>
        <w:rPr>
          <w:rFonts w:eastAsia="Calibri"/>
          <w:b/>
          <w:color w:val="00B0F0"/>
          <w:sz w:val="24"/>
          <w:szCs w:val="24"/>
          <w:lang w:val="en-CA" w:bidi="ar-SA"/>
        </w:rPr>
      </w:pPr>
    </w:p>
    <w:p w14:paraId="285F0C68" w14:textId="10CB4A0D" w:rsidR="00AE7F91" w:rsidRPr="008349BA" w:rsidRDefault="00AE7F91" w:rsidP="00AE7F91">
      <w:pPr>
        <w:spacing w:after="0" w:line="240" w:lineRule="auto"/>
        <w:rPr>
          <w:rFonts w:asciiTheme="majorHAnsi" w:eastAsiaTheme="minorEastAsia" w:hAnsiTheme="majorHAnsi"/>
          <w:color w:val="00B0F0"/>
          <w:sz w:val="24"/>
          <w:szCs w:val="24"/>
          <w:lang w:val="en-CA"/>
        </w:rPr>
      </w:pPr>
      <w:r w:rsidRPr="00AE7F91">
        <w:rPr>
          <w:rFonts w:asciiTheme="majorHAnsi" w:eastAsiaTheme="minorEastAsia" w:hAnsiTheme="majorHAnsi"/>
          <w:b/>
          <w:color w:val="00B0F0"/>
          <w:sz w:val="24"/>
          <w:szCs w:val="24"/>
          <w:lang w:val="en-CA"/>
        </w:rPr>
        <w:t>Note</w:t>
      </w:r>
      <w:r w:rsidRPr="007E6FA4">
        <w:rPr>
          <w:rFonts w:asciiTheme="majorHAnsi" w:eastAsiaTheme="minorEastAsia" w:hAnsiTheme="majorHAnsi"/>
          <w:color w:val="00B0F0"/>
          <w:sz w:val="24"/>
          <w:szCs w:val="24"/>
          <w:lang w:val="en-CA"/>
        </w:rPr>
        <w:t>: All cases with no available controls should be excluded at this point a</w:t>
      </w:r>
      <w:r w:rsidRPr="008349BA">
        <w:rPr>
          <w:rFonts w:asciiTheme="majorHAnsi" w:eastAsiaTheme="minorEastAsia" w:hAnsiTheme="majorHAnsi"/>
          <w:color w:val="00B0F0"/>
          <w:sz w:val="24"/>
          <w:szCs w:val="24"/>
          <w:lang w:val="en-CA"/>
        </w:rPr>
        <w:t xml:space="preserve">nd should not be included in subsequent </w:t>
      </w:r>
      <w:r w:rsidR="008349BA">
        <w:rPr>
          <w:rFonts w:asciiTheme="majorHAnsi" w:hAnsiTheme="majorHAnsi"/>
          <w:color w:val="00B0F0"/>
          <w:sz w:val="24"/>
          <w:szCs w:val="24"/>
          <w:lang w:val="en-CA"/>
        </w:rPr>
        <w:t xml:space="preserve">analyses or </w:t>
      </w:r>
      <w:r w:rsidRPr="008349BA">
        <w:rPr>
          <w:rFonts w:asciiTheme="majorHAnsi" w:eastAsiaTheme="minorEastAsia" w:hAnsiTheme="majorHAnsi"/>
          <w:color w:val="00B0F0"/>
          <w:sz w:val="24"/>
          <w:szCs w:val="24"/>
          <w:lang w:val="en-CA"/>
        </w:rPr>
        <w:t>data tables.</w:t>
      </w:r>
    </w:p>
    <w:p w14:paraId="57AC2B41" w14:textId="77777777" w:rsidR="00C63E48" w:rsidRPr="00C63E48" w:rsidRDefault="0099784C" w:rsidP="00417B70">
      <w:pPr>
        <w:spacing w:after="0" w:line="240" w:lineRule="auto"/>
        <w:rPr>
          <w:rFonts w:eastAsia="Calibri"/>
          <w:b/>
          <w:sz w:val="24"/>
          <w:szCs w:val="24"/>
          <w:lang w:val="en-CA" w:bidi="ar-SA"/>
        </w:rPr>
      </w:pPr>
      <w:r>
        <w:rPr>
          <w:rFonts w:eastAsia="Calibri"/>
          <w:b/>
          <w:sz w:val="24"/>
          <w:szCs w:val="24"/>
          <w:lang w:val="en-CA" w:bidi="ar-SA"/>
        </w:rPr>
        <w:t xml:space="preserve"> </w:t>
      </w:r>
    </w:p>
    <w:p w14:paraId="03043E79" w14:textId="77777777" w:rsidR="00331A7D" w:rsidRPr="00FF4C30" w:rsidRDefault="00DF175D" w:rsidP="00417B70">
      <w:pPr>
        <w:pStyle w:val="Heading1"/>
        <w:spacing w:before="0" w:after="0" w:line="240" w:lineRule="auto"/>
        <w:rPr>
          <w:rFonts w:asciiTheme="majorHAnsi" w:eastAsia="Calibri" w:hAnsiTheme="majorHAnsi"/>
          <w:noProof/>
          <w:color w:val="1F497D" w:themeColor="text2"/>
          <w:sz w:val="36"/>
          <w:szCs w:val="36"/>
          <w:u w:val="none"/>
          <w:lang w:val="en-CA" w:bidi="ar-SA"/>
        </w:rPr>
      </w:pPr>
      <w:bookmarkStart w:id="3" w:name="_Toc401056802"/>
      <w:r w:rsidRPr="00FF4C30">
        <w:rPr>
          <w:rFonts w:asciiTheme="majorHAnsi" w:eastAsia="Calibri" w:hAnsiTheme="majorHAnsi"/>
          <w:noProof/>
          <w:color w:val="1F497D" w:themeColor="text2"/>
          <w:sz w:val="36"/>
          <w:szCs w:val="36"/>
          <w:u w:val="none"/>
          <w:lang w:val="en-CA" w:bidi="ar-SA"/>
        </w:rPr>
        <w:t>III</w:t>
      </w:r>
      <w:r w:rsidR="00726005" w:rsidRPr="00FF4C30">
        <w:rPr>
          <w:rFonts w:asciiTheme="majorHAnsi" w:eastAsia="Calibri" w:hAnsiTheme="majorHAnsi"/>
          <w:noProof/>
          <w:color w:val="1F497D" w:themeColor="text2"/>
          <w:sz w:val="36"/>
          <w:szCs w:val="36"/>
          <w:u w:val="none"/>
          <w:lang w:val="en-CA" w:bidi="ar-SA"/>
        </w:rPr>
        <w:t>. Exposure</w:t>
      </w:r>
      <w:r w:rsidR="00331A7D" w:rsidRPr="00FF4C30">
        <w:rPr>
          <w:rFonts w:asciiTheme="majorHAnsi" w:eastAsia="Calibri" w:hAnsiTheme="majorHAnsi"/>
          <w:noProof/>
          <w:color w:val="1F497D" w:themeColor="text2"/>
          <w:sz w:val="36"/>
          <w:szCs w:val="36"/>
          <w:u w:val="none"/>
          <w:lang w:val="en-CA" w:bidi="ar-SA"/>
        </w:rPr>
        <w:t xml:space="preserve"> Definition</w:t>
      </w:r>
      <w:bookmarkEnd w:id="3"/>
    </w:p>
    <w:p w14:paraId="54DD63F9" w14:textId="533AF5BB" w:rsidR="00331A7D" w:rsidRPr="00D5469C" w:rsidRDefault="00331A7D" w:rsidP="00417B70">
      <w:pPr>
        <w:pStyle w:val="ColorfulList-Accent11"/>
        <w:spacing w:after="0" w:line="240" w:lineRule="auto"/>
        <w:ind w:left="0"/>
        <w:rPr>
          <w:rFonts w:asciiTheme="majorHAnsi" w:hAnsiTheme="majorHAnsi"/>
          <w:sz w:val="24"/>
          <w:szCs w:val="24"/>
          <w:lang w:val="en-CA"/>
        </w:rPr>
      </w:pPr>
      <w:r>
        <w:rPr>
          <w:rFonts w:asciiTheme="majorHAnsi" w:hAnsiTheme="majorHAnsi"/>
          <w:sz w:val="24"/>
          <w:szCs w:val="24"/>
          <w:lang w:val="en-CA"/>
        </w:rPr>
        <w:t>The following definition of anti-diabetic agent exposure will be used for the case-control</w:t>
      </w:r>
      <w:r w:rsidR="00C86B26">
        <w:rPr>
          <w:rFonts w:asciiTheme="majorHAnsi" w:hAnsiTheme="majorHAnsi"/>
          <w:sz w:val="24"/>
          <w:szCs w:val="24"/>
          <w:lang w:val="en-CA"/>
        </w:rPr>
        <w:t xml:space="preserve"> analysis</w:t>
      </w:r>
      <w:r>
        <w:rPr>
          <w:rFonts w:asciiTheme="majorHAnsi" w:hAnsiTheme="majorHAnsi"/>
          <w:sz w:val="24"/>
          <w:szCs w:val="24"/>
          <w:lang w:val="en-CA"/>
        </w:rPr>
        <w:t xml:space="preserve">.  </w:t>
      </w:r>
      <w:r w:rsidR="00C86B26">
        <w:rPr>
          <w:rFonts w:asciiTheme="majorHAnsi" w:hAnsiTheme="majorHAnsi"/>
          <w:sz w:val="24"/>
          <w:szCs w:val="24"/>
          <w:lang w:val="en-CA"/>
        </w:rPr>
        <w:t xml:space="preserve">Since we are studying pancreatic cancer, </w:t>
      </w:r>
      <w:r w:rsidR="00C86B26" w:rsidRPr="00D5469C">
        <w:rPr>
          <w:rFonts w:asciiTheme="majorHAnsi" w:hAnsiTheme="majorHAnsi"/>
          <w:sz w:val="24"/>
          <w:szCs w:val="24"/>
          <w:lang w:val="en-CA"/>
        </w:rPr>
        <w:t xml:space="preserve">exposure will be defined by </w:t>
      </w:r>
      <w:r w:rsidR="003435F3">
        <w:rPr>
          <w:rFonts w:asciiTheme="majorHAnsi" w:hAnsiTheme="majorHAnsi"/>
          <w:b/>
          <w:sz w:val="24"/>
          <w:szCs w:val="24"/>
          <w:u w:val="single"/>
          <w:lang w:val="en-CA"/>
        </w:rPr>
        <w:t>ever-</w:t>
      </w:r>
      <w:r w:rsidR="00C86B26" w:rsidRPr="00D5469C">
        <w:rPr>
          <w:rFonts w:asciiTheme="majorHAnsi" w:hAnsiTheme="majorHAnsi"/>
          <w:b/>
          <w:sz w:val="24"/>
          <w:szCs w:val="24"/>
          <w:u w:val="single"/>
          <w:lang w:val="en-CA"/>
        </w:rPr>
        <w:t>use</w:t>
      </w:r>
      <w:r w:rsidR="00C12375" w:rsidRPr="00B60131">
        <w:rPr>
          <w:rFonts w:asciiTheme="majorHAnsi" w:hAnsiTheme="majorHAnsi"/>
          <w:sz w:val="24"/>
          <w:szCs w:val="24"/>
          <w:lang w:val="en-CA"/>
        </w:rPr>
        <w:t xml:space="preserve"> between base cohort entry and </w:t>
      </w:r>
      <w:r w:rsidR="00C12375" w:rsidRPr="00AF550D">
        <w:rPr>
          <w:rFonts w:asciiTheme="majorHAnsi" w:hAnsiTheme="majorHAnsi"/>
          <w:sz w:val="24"/>
          <w:szCs w:val="24"/>
          <w:lang w:val="en-CA"/>
        </w:rPr>
        <w:t>the (index day – 365 days).</w:t>
      </w:r>
      <w:r w:rsidR="00C12375" w:rsidRPr="00D5469C">
        <w:rPr>
          <w:rFonts w:asciiTheme="majorHAnsi" w:hAnsiTheme="majorHAnsi"/>
          <w:sz w:val="24"/>
          <w:szCs w:val="24"/>
          <w:lang w:val="en-CA"/>
        </w:rPr>
        <w:t xml:space="preserve">  </w:t>
      </w:r>
      <w:r w:rsidRPr="00D5469C">
        <w:rPr>
          <w:rFonts w:asciiTheme="majorHAnsi" w:hAnsiTheme="majorHAnsi"/>
          <w:sz w:val="24"/>
          <w:szCs w:val="24"/>
          <w:lang w:val="en-CA"/>
        </w:rPr>
        <w:t xml:space="preserve">We will apply a </w:t>
      </w:r>
      <w:r w:rsidR="00654F61">
        <w:rPr>
          <w:rFonts w:asciiTheme="majorHAnsi" w:hAnsiTheme="majorHAnsi"/>
          <w:sz w:val="24"/>
          <w:szCs w:val="24"/>
          <w:lang w:val="en-CA"/>
        </w:rPr>
        <w:t>365-</w:t>
      </w:r>
      <w:r w:rsidR="00C12375" w:rsidRPr="00B60131">
        <w:rPr>
          <w:rFonts w:asciiTheme="majorHAnsi" w:hAnsiTheme="majorHAnsi"/>
          <w:sz w:val="24"/>
          <w:szCs w:val="24"/>
          <w:lang w:val="en-CA"/>
        </w:rPr>
        <w:t xml:space="preserve">day </w:t>
      </w:r>
      <w:r w:rsidRPr="00B60131">
        <w:rPr>
          <w:rFonts w:asciiTheme="majorHAnsi" w:hAnsiTheme="majorHAnsi"/>
          <w:sz w:val="24"/>
          <w:szCs w:val="24"/>
          <w:lang w:val="en-CA"/>
        </w:rPr>
        <w:t xml:space="preserve">lag period </w:t>
      </w:r>
      <w:r w:rsidR="00C12375" w:rsidRPr="00B60131">
        <w:rPr>
          <w:rFonts w:asciiTheme="majorHAnsi" w:hAnsiTheme="majorHAnsi"/>
          <w:sz w:val="24"/>
          <w:szCs w:val="24"/>
          <w:lang w:val="en-CA"/>
        </w:rPr>
        <w:t xml:space="preserve">to account for disease latency and potential </w:t>
      </w:r>
      <w:proofErr w:type="spellStart"/>
      <w:r w:rsidR="00C12375" w:rsidRPr="00B60131">
        <w:rPr>
          <w:rFonts w:asciiTheme="majorHAnsi" w:hAnsiTheme="majorHAnsi"/>
          <w:sz w:val="24"/>
          <w:szCs w:val="24"/>
          <w:lang w:val="en-CA"/>
        </w:rPr>
        <w:t>protopat</w:t>
      </w:r>
      <w:r w:rsidR="00C12375" w:rsidRPr="00D5469C">
        <w:rPr>
          <w:rFonts w:asciiTheme="majorHAnsi" w:hAnsiTheme="majorHAnsi"/>
          <w:sz w:val="24"/>
          <w:szCs w:val="24"/>
          <w:lang w:val="en-CA"/>
        </w:rPr>
        <w:t>hic</w:t>
      </w:r>
      <w:proofErr w:type="spellEnd"/>
      <w:r w:rsidR="00C12375" w:rsidRPr="00D5469C">
        <w:rPr>
          <w:rFonts w:asciiTheme="majorHAnsi" w:hAnsiTheme="majorHAnsi"/>
          <w:sz w:val="24"/>
          <w:szCs w:val="24"/>
          <w:lang w:val="en-CA"/>
        </w:rPr>
        <w:t xml:space="preserve"> bias </w:t>
      </w:r>
      <w:r w:rsidRPr="00D5469C">
        <w:rPr>
          <w:rFonts w:asciiTheme="majorHAnsi" w:hAnsiTheme="majorHAnsi"/>
          <w:sz w:val="24"/>
          <w:szCs w:val="24"/>
          <w:lang w:val="en-CA"/>
        </w:rPr>
        <w:t>by only considering prescriptions received from</w:t>
      </w:r>
      <w:r w:rsidR="00C12375" w:rsidRPr="00D5469C">
        <w:rPr>
          <w:rFonts w:asciiTheme="majorHAnsi" w:hAnsiTheme="majorHAnsi"/>
          <w:sz w:val="24"/>
          <w:szCs w:val="24"/>
          <w:lang w:val="en-CA"/>
        </w:rPr>
        <w:t xml:space="preserve"> (</w:t>
      </w:r>
      <w:r w:rsidRPr="00D5469C">
        <w:rPr>
          <w:rFonts w:asciiTheme="majorHAnsi" w:hAnsiTheme="majorHAnsi"/>
          <w:sz w:val="24"/>
          <w:szCs w:val="24"/>
          <w:lang w:val="en-CA"/>
        </w:rPr>
        <w:t>and including</w:t>
      </w:r>
      <w:r w:rsidR="00C12375" w:rsidRPr="00D5469C">
        <w:rPr>
          <w:rFonts w:asciiTheme="majorHAnsi" w:hAnsiTheme="majorHAnsi"/>
          <w:sz w:val="24"/>
          <w:szCs w:val="24"/>
          <w:lang w:val="en-CA"/>
        </w:rPr>
        <w:t>) the</w:t>
      </w:r>
      <w:r w:rsidRPr="00D5469C">
        <w:rPr>
          <w:rFonts w:asciiTheme="majorHAnsi" w:hAnsiTheme="majorHAnsi"/>
          <w:sz w:val="24"/>
          <w:szCs w:val="24"/>
          <w:lang w:val="en-CA"/>
        </w:rPr>
        <w:t xml:space="preserve"> Base Cohort Entry Date until</w:t>
      </w:r>
      <w:r w:rsidR="00C12375" w:rsidRPr="00D5469C">
        <w:rPr>
          <w:rFonts w:asciiTheme="majorHAnsi" w:hAnsiTheme="majorHAnsi"/>
          <w:sz w:val="24"/>
          <w:szCs w:val="24"/>
          <w:lang w:val="en-CA"/>
        </w:rPr>
        <w:t xml:space="preserve"> (</w:t>
      </w:r>
      <w:r w:rsidR="00983EBF" w:rsidRPr="00D5469C">
        <w:rPr>
          <w:rFonts w:asciiTheme="majorHAnsi" w:hAnsiTheme="majorHAnsi"/>
          <w:sz w:val="24"/>
          <w:szCs w:val="24"/>
          <w:lang w:val="en-CA"/>
        </w:rPr>
        <w:t>and including</w:t>
      </w:r>
      <w:r w:rsidR="00C12375" w:rsidRPr="00D5469C">
        <w:rPr>
          <w:rFonts w:asciiTheme="majorHAnsi" w:hAnsiTheme="majorHAnsi"/>
          <w:sz w:val="24"/>
          <w:szCs w:val="24"/>
          <w:lang w:val="en-CA"/>
        </w:rPr>
        <w:t>)</w:t>
      </w:r>
      <w:r w:rsidRPr="00D5469C">
        <w:rPr>
          <w:rFonts w:asciiTheme="majorHAnsi" w:hAnsiTheme="majorHAnsi"/>
          <w:sz w:val="24"/>
          <w:szCs w:val="24"/>
          <w:lang w:val="en-CA"/>
        </w:rPr>
        <w:t xml:space="preserve"> the date one year prior to </w:t>
      </w:r>
      <w:r w:rsidR="00706F84">
        <w:rPr>
          <w:rFonts w:asciiTheme="majorHAnsi" w:hAnsiTheme="majorHAnsi"/>
          <w:sz w:val="24"/>
          <w:szCs w:val="24"/>
          <w:lang w:val="en-CA"/>
        </w:rPr>
        <w:t xml:space="preserve">the </w:t>
      </w:r>
      <w:r w:rsidR="00DB43F5" w:rsidRPr="00D5469C">
        <w:rPr>
          <w:rFonts w:asciiTheme="majorHAnsi" w:hAnsiTheme="majorHAnsi"/>
          <w:sz w:val="24"/>
          <w:szCs w:val="24"/>
          <w:lang w:val="en-CA"/>
        </w:rPr>
        <w:t>Index day</w:t>
      </w:r>
      <w:r w:rsidRPr="00D5469C">
        <w:rPr>
          <w:rFonts w:asciiTheme="majorHAnsi" w:hAnsiTheme="majorHAnsi"/>
          <w:sz w:val="24"/>
          <w:szCs w:val="24"/>
          <w:lang w:val="en-CA"/>
        </w:rPr>
        <w:t xml:space="preserve">.  </w:t>
      </w:r>
    </w:p>
    <w:p w14:paraId="4C513441" w14:textId="77777777" w:rsidR="00331A7D" w:rsidRPr="00D5469C" w:rsidRDefault="00331A7D" w:rsidP="00417B70">
      <w:pPr>
        <w:pStyle w:val="ColorfulList-Accent11"/>
        <w:spacing w:after="0" w:line="240" w:lineRule="auto"/>
        <w:ind w:left="0"/>
        <w:rPr>
          <w:rFonts w:asciiTheme="majorHAnsi" w:hAnsiTheme="majorHAnsi"/>
          <w:sz w:val="24"/>
          <w:szCs w:val="24"/>
          <w:lang w:val="en-CA"/>
        </w:rPr>
      </w:pPr>
    </w:p>
    <w:p w14:paraId="624E8890" w14:textId="77777777" w:rsidR="00331A7D" w:rsidRPr="00D5469C" w:rsidRDefault="00331A7D" w:rsidP="00417B70">
      <w:pPr>
        <w:pStyle w:val="ColorfulList-Accent11"/>
        <w:spacing w:after="0" w:line="240" w:lineRule="auto"/>
        <w:ind w:left="0"/>
        <w:rPr>
          <w:rFonts w:asciiTheme="majorHAnsi" w:hAnsiTheme="majorHAnsi"/>
          <w:sz w:val="24"/>
          <w:szCs w:val="24"/>
          <w:lang w:val="en-CA"/>
        </w:rPr>
      </w:pPr>
      <w:r w:rsidRPr="00D5469C">
        <w:rPr>
          <w:rFonts w:asciiTheme="majorHAnsi" w:hAnsiTheme="majorHAnsi"/>
          <w:sz w:val="24"/>
          <w:szCs w:val="24"/>
          <w:lang w:val="en-CA"/>
        </w:rPr>
        <w:t xml:space="preserve">Cases and matched controls will be classified into one of the three mutually-exclusive exposure groups defined </w:t>
      </w:r>
      <w:r w:rsidRPr="00D5469C">
        <w:rPr>
          <w:rFonts w:asciiTheme="majorHAnsi" w:hAnsiTheme="majorHAnsi"/>
          <w:b/>
          <w:sz w:val="24"/>
          <w:szCs w:val="24"/>
          <w:u w:val="single"/>
          <w:lang w:val="en-CA"/>
        </w:rPr>
        <w:t>hierarchically</w:t>
      </w:r>
      <w:r w:rsidR="006E2551" w:rsidRPr="00AF550D">
        <w:rPr>
          <w:rFonts w:asciiTheme="majorHAnsi" w:hAnsiTheme="majorHAnsi"/>
          <w:sz w:val="24"/>
          <w:szCs w:val="24"/>
          <w:lang w:val="en-CA"/>
        </w:rPr>
        <w:t xml:space="preserve"> (see Figures 2 and 3)</w:t>
      </w:r>
      <w:r w:rsidR="006C03F8" w:rsidRPr="00AF550D">
        <w:rPr>
          <w:rFonts w:asciiTheme="majorHAnsi" w:hAnsiTheme="majorHAnsi"/>
          <w:sz w:val="24"/>
          <w:szCs w:val="24"/>
          <w:lang w:val="en-CA"/>
        </w:rPr>
        <w:t xml:space="preserve">, </w:t>
      </w:r>
      <w:r w:rsidR="006C03F8" w:rsidRPr="00D5469C">
        <w:rPr>
          <w:rFonts w:asciiTheme="majorHAnsi" w:hAnsiTheme="majorHAnsi"/>
          <w:sz w:val="24"/>
          <w:szCs w:val="24"/>
          <w:lang w:val="en-CA"/>
        </w:rPr>
        <w:t>and thus requires the following exposure c</w:t>
      </w:r>
      <w:r w:rsidR="002D4284">
        <w:rPr>
          <w:rFonts w:asciiTheme="majorHAnsi" w:hAnsiTheme="majorHAnsi"/>
          <w:sz w:val="24"/>
          <w:szCs w:val="24"/>
          <w:lang w:val="en-CA"/>
        </w:rPr>
        <w:t xml:space="preserve">ategories to be defined in </w:t>
      </w:r>
      <w:r w:rsidR="006C03F8" w:rsidRPr="00D5469C">
        <w:rPr>
          <w:rFonts w:asciiTheme="majorHAnsi" w:hAnsiTheme="majorHAnsi"/>
          <w:sz w:val="24"/>
          <w:szCs w:val="24"/>
          <w:lang w:val="en-CA"/>
        </w:rPr>
        <w:t>order</w:t>
      </w:r>
      <w:r w:rsidRPr="00D5469C">
        <w:rPr>
          <w:rFonts w:asciiTheme="majorHAnsi" w:hAnsiTheme="majorHAnsi"/>
          <w:sz w:val="24"/>
          <w:szCs w:val="24"/>
          <w:lang w:val="en-CA"/>
        </w:rPr>
        <w:t>:</w:t>
      </w:r>
    </w:p>
    <w:p w14:paraId="79D9EC2D" w14:textId="77777777" w:rsidR="00331A7D" w:rsidRPr="00D5469C" w:rsidRDefault="00331A7D" w:rsidP="00417B70">
      <w:pPr>
        <w:pStyle w:val="ColorfulList-Accent11"/>
        <w:spacing w:after="0" w:line="240" w:lineRule="auto"/>
        <w:ind w:left="0"/>
        <w:rPr>
          <w:rFonts w:asciiTheme="majorHAnsi" w:hAnsiTheme="majorHAnsi"/>
          <w:sz w:val="24"/>
          <w:szCs w:val="24"/>
          <w:lang w:val="en-CA"/>
        </w:rPr>
      </w:pPr>
    </w:p>
    <w:p w14:paraId="384681D2" w14:textId="54BE97A2" w:rsidR="009E4ADA" w:rsidRPr="00D5469C" w:rsidRDefault="009E4ADA" w:rsidP="00417B70">
      <w:pPr>
        <w:pStyle w:val="ColorfulList-Accent11"/>
        <w:numPr>
          <w:ilvl w:val="0"/>
          <w:numId w:val="6"/>
        </w:numPr>
        <w:spacing w:after="0" w:line="240" w:lineRule="auto"/>
        <w:rPr>
          <w:rFonts w:asciiTheme="majorHAnsi" w:hAnsiTheme="majorHAnsi"/>
          <w:sz w:val="24"/>
          <w:szCs w:val="24"/>
          <w:lang w:val="en-CA"/>
        </w:rPr>
      </w:pPr>
      <w:proofErr w:type="spellStart"/>
      <w:r w:rsidRPr="00D5469C">
        <w:rPr>
          <w:rFonts w:asciiTheme="majorHAnsi" w:hAnsiTheme="majorHAnsi"/>
          <w:sz w:val="24"/>
          <w:szCs w:val="24"/>
          <w:lang w:val="en-CA"/>
        </w:rPr>
        <w:t>Incretin</w:t>
      </w:r>
      <w:proofErr w:type="spellEnd"/>
      <w:r w:rsidRPr="00D5469C">
        <w:rPr>
          <w:rFonts w:asciiTheme="majorHAnsi" w:hAnsiTheme="majorHAnsi"/>
          <w:sz w:val="24"/>
          <w:szCs w:val="24"/>
          <w:lang w:val="en-CA"/>
        </w:rPr>
        <w:t>-based drugs (</w:t>
      </w:r>
      <w:r w:rsidRPr="00D5469C">
        <w:rPr>
          <w:rFonts w:asciiTheme="majorHAnsi" w:hAnsiTheme="majorHAnsi"/>
          <w:b/>
          <w:sz w:val="24"/>
          <w:szCs w:val="24"/>
          <w:lang w:val="en-CA"/>
        </w:rPr>
        <w:t>Exposure=’1’</w:t>
      </w:r>
      <w:r w:rsidRPr="00D5469C">
        <w:rPr>
          <w:rFonts w:asciiTheme="majorHAnsi" w:hAnsiTheme="majorHAnsi"/>
          <w:sz w:val="24"/>
          <w:szCs w:val="24"/>
          <w:lang w:val="en-CA"/>
        </w:rPr>
        <w:t>)</w:t>
      </w:r>
      <w:r w:rsidR="00DF175D" w:rsidRPr="00D5469C">
        <w:rPr>
          <w:rFonts w:asciiTheme="majorHAnsi" w:hAnsiTheme="majorHAnsi"/>
          <w:sz w:val="24"/>
          <w:szCs w:val="24"/>
          <w:lang w:val="en-CA"/>
        </w:rPr>
        <w:t>, defined by ever-use</w:t>
      </w:r>
      <w:r w:rsidR="003D5392" w:rsidRPr="00C547B6">
        <w:rPr>
          <w:rFonts w:asciiTheme="majorHAnsi" w:hAnsiTheme="majorHAnsi"/>
          <w:color w:val="00B0F0"/>
          <w:sz w:val="24"/>
          <w:szCs w:val="24"/>
          <w:lang w:val="en-CA"/>
        </w:rPr>
        <w:t xml:space="preserve"> (at least one prescription)</w:t>
      </w:r>
      <w:r w:rsidR="00DF175D" w:rsidRPr="00D5469C">
        <w:rPr>
          <w:rFonts w:asciiTheme="majorHAnsi" w:hAnsiTheme="majorHAnsi"/>
          <w:sz w:val="24"/>
          <w:szCs w:val="24"/>
          <w:lang w:val="en-CA"/>
        </w:rPr>
        <w:t xml:space="preserve"> of any of the following drugs between</w:t>
      </w:r>
      <w:r w:rsidR="006C03F8" w:rsidRPr="00D5469C">
        <w:rPr>
          <w:rFonts w:asciiTheme="majorHAnsi" w:hAnsiTheme="majorHAnsi"/>
          <w:sz w:val="24"/>
          <w:szCs w:val="24"/>
          <w:lang w:val="en-CA"/>
        </w:rPr>
        <w:t xml:space="preserve"> (and including) </w:t>
      </w:r>
      <w:r w:rsidR="00DF175D" w:rsidRPr="00D5469C">
        <w:rPr>
          <w:rFonts w:asciiTheme="majorHAnsi" w:hAnsiTheme="majorHAnsi"/>
          <w:sz w:val="24"/>
          <w:szCs w:val="24"/>
          <w:lang w:val="en-CA"/>
        </w:rPr>
        <w:t xml:space="preserve">base cohort entry and (index day – </w:t>
      </w:r>
      <w:r w:rsidR="00DF175D" w:rsidRPr="00AF550D">
        <w:rPr>
          <w:rFonts w:asciiTheme="majorHAnsi" w:hAnsiTheme="majorHAnsi"/>
          <w:sz w:val="24"/>
          <w:szCs w:val="24"/>
          <w:lang w:val="en-CA"/>
        </w:rPr>
        <w:t>365 days)</w:t>
      </w:r>
      <w:r w:rsidRPr="00D5469C">
        <w:rPr>
          <w:rFonts w:asciiTheme="majorHAnsi" w:hAnsiTheme="majorHAnsi"/>
          <w:sz w:val="24"/>
          <w:szCs w:val="24"/>
          <w:lang w:val="en-CA"/>
        </w:rPr>
        <w:t>:</w:t>
      </w:r>
    </w:p>
    <w:p w14:paraId="03EF185B" w14:textId="77777777" w:rsidR="009E4ADA" w:rsidRPr="00D5469C" w:rsidRDefault="009E4ADA" w:rsidP="00417B70">
      <w:pPr>
        <w:pStyle w:val="ColorfulList-Accent11"/>
        <w:numPr>
          <w:ilvl w:val="1"/>
          <w:numId w:val="6"/>
        </w:numPr>
        <w:spacing w:after="0" w:line="240" w:lineRule="auto"/>
        <w:rPr>
          <w:rFonts w:asciiTheme="majorHAnsi" w:hAnsiTheme="majorHAnsi"/>
          <w:sz w:val="24"/>
          <w:szCs w:val="24"/>
          <w:lang w:val="en-CA"/>
        </w:rPr>
      </w:pPr>
      <w:r w:rsidRPr="00D5469C">
        <w:rPr>
          <w:rFonts w:asciiTheme="majorHAnsi" w:hAnsiTheme="majorHAnsi"/>
          <w:sz w:val="24"/>
          <w:szCs w:val="24"/>
          <w:lang w:val="en-CA"/>
        </w:rPr>
        <w:t>DPP-4 inhibitors [</w:t>
      </w:r>
      <w:proofErr w:type="spellStart"/>
      <w:r w:rsidRPr="00D5469C">
        <w:rPr>
          <w:rFonts w:asciiTheme="majorHAnsi" w:hAnsiTheme="majorHAnsi"/>
          <w:sz w:val="24"/>
          <w:szCs w:val="24"/>
          <w:lang w:val="en-CA"/>
        </w:rPr>
        <w:t>sitagliptin</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vildagliptin</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saxagliptin</w:t>
      </w:r>
      <w:proofErr w:type="spellEnd"/>
      <w:r w:rsidRPr="00D5469C">
        <w:rPr>
          <w:rFonts w:asciiTheme="majorHAnsi" w:hAnsiTheme="majorHAnsi"/>
          <w:sz w:val="24"/>
          <w:szCs w:val="24"/>
          <w:lang w:val="en-CA"/>
        </w:rPr>
        <w:t xml:space="preserve">][ATC </w:t>
      </w:r>
      <w:r w:rsidRPr="00B60131">
        <w:rPr>
          <w:rFonts w:asciiTheme="majorHAnsi" w:hAnsiTheme="majorHAnsi"/>
          <w:sz w:val="24"/>
          <w:szCs w:val="24"/>
          <w:lang w:val="en-CA"/>
        </w:rPr>
        <w:t>A10BH, A10BD07-A10BD13]</w:t>
      </w:r>
      <w:r w:rsidR="006C03F8" w:rsidRPr="00D5469C">
        <w:rPr>
          <w:rFonts w:asciiTheme="majorHAnsi" w:hAnsiTheme="majorHAnsi"/>
          <w:sz w:val="24"/>
          <w:szCs w:val="24"/>
          <w:lang w:val="en-CA"/>
        </w:rPr>
        <w:t>;</w:t>
      </w:r>
      <w:r w:rsidRPr="00D5469C">
        <w:rPr>
          <w:rFonts w:asciiTheme="majorHAnsi" w:hAnsiTheme="majorHAnsi"/>
          <w:sz w:val="24"/>
          <w:szCs w:val="24"/>
          <w:lang w:val="en-CA"/>
        </w:rPr>
        <w:t xml:space="preserve"> </w:t>
      </w:r>
      <w:r w:rsidR="00C12375" w:rsidRPr="00D5469C">
        <w:rPr>
          <w:rFonts w:asciiTheme="majorHAnsi" w:hAnsiTheme="majorHAnsi"/>
          <w:sz w:val="24"/>
          <w:szCs w:val="24"/>
          <w:lang w:val="en-CA"/>
        </w:rPr>
        <w:t>or</w:t>
      </w:r>
    </w:p>
    <w:p w14:paraId="0685FDFB" w14:textId="77777777" w:rsidR="00331A7D" w:rsidRPr="00D5469C" w:rsidRDefault="009E4ADA" w:rsidP="00417B70">
      <w:pPr>
        <w:pStyle w:val="ColorfulList-Accent11"/>
        <w:numPr>
          <w:ilvl w:val="1"/>
          <w:numId w:val="6"/>
        </w:numPr>
        <w:spacing w:after="0" w:line="240" w:lineRule="auto"/>
        <w:rPr>
          <w:rFonts w:asciiTheme="majorHAnsi" w:hAnsiTheme="majorHAnsi"/>
          <w:sz w:val="24"/>
          <w:szCs w:val="24"/>
          <w:lang w:val="en-CA"/>
        </w:rPr>
      </w:pPr>
      <w:r w:rsidRPr="00D5469C">
        <w:rPr>
          <w:rFonts w:asciiTheme="majorHAnsi" w:hAnsiTheme="majorHAnsi"/>
          <w:sz w:val="24"/>
          <w:szCs w:val="24"/>
          <w:lang w:val="en-CA"/>
        </w:rPr>
        <w:t>GLP-1 analogs [</w:t>
      </w:r>
      <w:proofErr w:type="spellStart"/>
      <w:r w:rsidRPr="00D5469C">
        <w:rPr>
          <w:rFonts w:asciiTheme="majorHAnsi" w:hAnsiTheme="majorHAnsi"/>
          <w:sz w:val="24"/>
          <w:szCs w:val="24"/>
          <w:lang w:val="en-CA"/>
        </w:rPr>
        <w:t>exenatide</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liraglutide</w:t>
      </w:r>
      <w:proofErr w:type="spellEnd"/>
      <w:r w:rsidRPr="00D5469C">
        <w:rPr>
          <w:rFonts w:asciiTheme="majorHAnsi" w:hAnsiTheme="majorHAnsi"/>
          <w:sz w:val="24"/>
          <w:szCs w:val="24"/>
          <w:lang w:val="en-CA"/>
        </w:rPr>
        <w:t>][ATC A10BX04, A10BX07]</w:t>
      </w:r>
      <w:r w:rsidR="006C03F8" w:rsidRPr="00D5469C">
        <w:rPr>
          <w:rFonts w:asciiTheme="majorHAnsi" w:hAnsiTheme="majorHAnsi"/>
          <w:sz w:val="24"/>
          <w:szCs w:val="24"/>
          <w:lang w:val="en-CA"/>
        </w:rPr>
        <w:t>;</w:t>
      </w:r>
    </w:p>
    <w:p w14:paraId="5D6D2C05" w14:textId="77777777" w:rsidR="006C03F8" w:rsidRPr="00D5469C" w:rsidRDefault="00264C62" w:rsidP="00417B70">
      <w:pPr>
        <w:pStyle w:val="ColorfulList-Accent11"/>
        <w:numPr>
          <w:ilvl w:val="0"/>
          <w:numId w:val="6"/>
        </w:numPr>
        <w:spacing w:after="0" w:line="240" w:lineRule="auto"/>
        <w:rPr>
          <w:rFonts w:asciiTheme="majorHAnsi" w:hAnsiTheme="majorHAnsi"/>
          <w:sz w:val="24"/>
          <w:szCs w:val="24"/>
          <w:lang w:val="en-CA"/>
        </w:rPr>
      </w:pPr>
      <w:r w:rsidRPr="00D5469C">
        <w:rPr>
          <w:rFonts w:asciiTheme="majorHAnsi" w:hAnsiTheme="majorHAnsi"/>
          <w:sz w:val="24"/>
          <w:szCs w:val="24"/>
          <w:lang w:val="en-CA"/>
        </w:rPr>
        <w:t>Sulfonylureas (</w:t>
      </w:r>
      <w:r w:rsidRPr="00D5469C">
        <w:rPr>
          <w:rFonts w:asciiTheme="majorHAnsi" w:hAnsiTheme="majorHAnsi"/>
          <w:b/>
          <w:sz w:val="24"/>
          <w:szCs w:val="24"/>
          <w:lang w:val="en-CA"/>
        </w:rPr>
        <w:t>Exposure=’2</w:t>
      </w:r>
      <w:r w:rsidR="009E4ADA" w:rsidRPr="00D5469C">
        <w:rPr>
          <w:rFonts w:asciiTheme="majorHAnsi" w:hAnsiTheme="majorHAnsi"/>
          <w:b/>
          <w:sz w:val="24"/>
          <w:szCs w:val="24"/>
          <w:lang w:val="en-CA"/>
        </w:rPr>
        <w:t>’</w:t>
      </w:r>
      <w:r w:rsidR="009E4ADA" w:rsidRPr="00D5469C">
        <w:rPr>
          <w:rFonts w:asciiTheme="majorHAnsi" w:hAnsiTheme="majorHAnsi"/>
          <w:sz w:val="24"/>
          <w:szCs w:val="24"/>
          <w:lang w:val="en-CA"/>
        </w:rPr>
        <w:t>) [This will be the reference category]</w:t>
      </w:r>
      <w:r w:rsidR="00DF175D" w:rsidRPr="00D5469C">
        <w:rPr>
          <w:rFonts w:asciiTheme="majorHAnsi" w:hAnsiTheme="majorHAnsi"/>
          <w:sz w:val="24"/>
          <w:szCs w:val="24"/>
          <w:lang w:val="en-CA"/>
        </w:rPr>
        <w:t>, defined as</w:t>
      </w:r>
      <w:r w:rsidR="00654F61">
        <w:rPr>
          <w:rFonts w:asciiTheme="majorHAnsi" w:hAnsiTheme="majorHAnsi"/>
          <w:sz w:val="24"/>
          <w:szCs w:val="24"/>
          <w:lang w:val="en-CA"/>
        </w:rPr>
        <w:t>:</w:t>
      </w:r>
      <w:r w:rsidR="00B8330E">
        <w:rPr>
          <w:rFonts w:asciiTheme="majorHAnsi" w:hAnsiTheme="majorHAnsi"/>
          <w:sz w:val="24"/>
          <w:szCs w:val="24"/>
          <w:lang w:val="en-CA"/>
        </w:rPr>
        <w:t xml:space="preserve"> </w:t>
      </w:r>
      <w:r w:rsidR="006C03F8" w:rsidRPr="00D5469C">
        <w:rPr>
          <w:rFonts w:asciiTheme="majorHAnsi" w:hAnsiTheme="majorHAnsi"/>
          <w:sz w:val="24"/>
          <w:szCs w:val="24"/>
          <w:lang w:val="en-CA"/>
        </w:rPr>
        <w:t xml:space="preserve"> </w:t>
      </w:r>
    </w:p>
    <w:p w14:paraId="403EB19B" w14:textId="77777777" w:rsidR="00B8330E" w:rsidRPr="002D0EFD" w:rsidRDefault="00B8330E" w:rsidP="00417B70">
      <w:pPr>
        <w:pStyle w:val="ColorfulList-Accent11"/>
        <w:numPr>
          <w:ilvl w:val="1"/>
          <w:numId w:val="6"/>
        </w:numPr>
        <w:spacing w:after="0" w:line="240" w:lineRule="auto"/>
        <w:rPr>
          <w:rFonts w:asciiTheme="majorHAnsi" w:hAnsiTheme="majorHAnsi"/>
          <w:sz w:val="24"/>
          <w:szCs w:val="24"/>
          <w:lang w:val="en-CA"/>
        </w:rPr>
      </w:pPr>
      <w:r>
        <w:rPr>
          <w:rFonts w:asciiTheme="majorHAnsi" w:hAnsiTheme="majorHAnsi"/>
          <w:sz w:val="24"/>
          <w:szCs w:val="24"/>
        </w:rPr>
        <w:t xml:space="preserve">No ever-use of </w:t>
      </w:r>
      <w:proofErr w:type="spellStart"/>
      <w:r>
        <w:rPr>
          <w:rFonts w:asciiTheme="majorHAnsi" w:hAnsiTheme="majorHAnsi"/>
          <w:sz w:val="24"/>
          <w:szCs w:val="24"/>
        </w:rPr>
        <w:t>incretin</w:t>
      </w:r>
      <w:proofErr w:type="spellEnd"/>
      <w:r>
        <w:rPr>
          <w:rFonts w:asciiTheme="majorHAnsi" w:hAnsiTheme="majorHAnsi"/>
          <w:sz w:val="24"/>
          <w:szCs w:val="24"/>
        </w:rPr>
        <w:t>-based drugs (</w:t>
      </w:r>
      <w:r w:rsidR="00417B70">
        <w:rPr>
          <w:rFonts w:asciiTheme="majorHAnsi" w:hAnsiTheme="majorHAnsi"/>
          <w:sz w:val="24"/>
          <w:szCs w:val="24"/>
        </w:rPr>
        <w:t xml:space="preserve">i.e., </w:t>
      </w:r>
      <w:r>
        <w:rPr>
          <w:rFonts w:asciiTheme="majorHAnsi" w:hAnsiTheme="majorHAnsi"/>
          <w:sz w:val="24"/>
          <w:szCs w:val="24"/>
        </w:rPr>
        <w:t>those with exposure ≠ 1); and</w:t>
      </w:r>
    </w:p>
    <w:p w14:paraId="40304F77" w14:textId="2ECBF6D2" w:rsidR="009E4ADA" w:rsidRPr="00354DE5" w:rsidRDefault="00654F61" w:rsidP="00417B70">
      <w:pPr>
        <w:pStyle w:val="ColorfulList-Accent11"/>
        <w:numPr>
          <w:ilvl w:val="1"/>
          <w:numId w:val="6"/>
        </w:numPr>
        <w:spacing w:after="0" w:line="240" w:lineRule="auto"/>
        <w:rPr>
          <w:rFonts w:asciiTheme="majorHAnsi" w:hAnsiTheme="majorHAnsi"/>
          <w:sz w:val="24"/>
          <w:szCs w:val="24"/>
          <w:lang w:val="en-CA"/>
        </w:rPr>
      </w:pPr>
      <w:r>
        <w:rPr>
          <w:rFonts w:asciiTheme="majorHAnsi" w:hAnsiTheme="majorHAnsi"/>
          <w:sz w:val="24"/>
          <w:szCs w:val="24"/>
          <w:lang w:val="en-CA"/>
        </w:rPr>
        <w:t>E</w:t>
      </w:r>
      <w:r w:rsidRPr="00D5469C">
        <w:rPr>
          <w:rFonts w:asciiTheme="majorHAnsi" w:hAnsiTheme="majorHAnsi"/>
          <w:sz w:val="24"/>
          <w:szCs w:val="24"/>
          <w:lang w:val="en-CA"/>
        </w:rPr>
        <w:t xml:space="preserve">ver-use </w:t>
      </w:r>
      <w:r w:rsidR="003D5392" w:rsidRPr="00C547B6">
        <w:rPr>
          <w:rFonts w:asciiTheme="majorHAnsi" w:hAnsiTheme="majorHAnsi"/>
          <w:color w:val="00B0F0"/>
          <w:sz w:val="24"/>
          <w:szCs w:val="24"/>
          <w:lang w:val="en-CA"/>
        </w:rPr>
        <w:t xml:space="preserve">(at least one prescription) </w:t>
      </w:r>
      <w:r w:rsidRPr="00D5469C">
        <w:rPr>
          <w:rFonts w:asciiTheme="majorHAnsi" w:hAnsiTheme="majorHAnsi"/>
          <w:sz w:val="24"/>
          <w:szCs w:val="24"/>
          <w:lang w:val="en-CA"/>
        </w:rPr>
        <w:t xml:space="preserve">of any of the following drugs between (and including) base cohort entry and (index day – </w:t>
      </w:r>
      <w:r w:rsidRPr="00AF550D">
        <w:rPr>
          <w:rFonts w:asciiTheme="majorHAnsi" w:hAnsiTheme="majorHAnsi"/>
          <w:sz w:val="24"/>
          <w:szCs w:val="24"/>
          <w:lang w:val="en-CA"/>
        </w:rPr>
        <w:t>365 days)</w:t>
      </w:r>
      <w:r w:rsidRPr="00D5469C">
        <w:rPr>
          <w:rFonts w:asciiTheme="majorHAnsi" w:hAnsiTheme="majorHAnsi"/>
          <w:sz w:val="24"/>
          <w:szCs w:val="24"/>
          <w:lang w:val="en-CA"/>
        </w:rPr>
        <w:t>:</w:t>
      </w:r>
      <w:r w:rsidR="009E4ADA" w:rsidRPr="00354DE5">
        <w:rPr>
          <w:rFonts w:asciiTheme="majorHAnsi" w:hAnsiTheme="majorHAnsi"/>
          <w:sz w:val="24"/>
          <w:szCs w:val="24"/>
          <w:lang w:val="en-CA"/>
        </w:rPr>
        <w:t>ATC A10BB, A10BC</w:t>
      </w:r>
      <w:r w:rsidR="006C03F8">
        <w:rPr>
          <w:rFonts w:asciiTheme="majorHAnsi" w:hAnsiTheme="majorHAnsi"/>
          <w:sz w:val="24"/>
          <w:szCs w:val="24"/>
          <w:lang w:val="en-CA"/>
        </w:rPr>
        <w:t>;</w:t>
      </w:r>
    </w:p>
    <w:p w14:paraId="18655F00" w14:textId="77777777" w:rsidR="009E4ADA" w:rsidRDefault="009E4ADA" w:rsidP="00417B70">
      <w:pPr>
        <w:pStyle w:val="ColorfulList-Accent11"/>
        <w:numPr>
          <w:ilvl w:val="0"/>
          <w:numId w:val="6"/>
        </w:numPr>
        <w:spacing w:after="0" w:line="240" w:lineRule="auto"/>
        <w:rPr>
          <w:rFonts w:asciiTheme="majorHAnsi" w:hAnsiTheme="majorHAnsi"/>
          <w:sz w:val="24"/>
          <w:szCs w:val="24"/>
          <w:lang w:val="en-CA"/>
        </w:rPr>
      </w:pPr>
      <w:r>
        <w:rPr>
          <w:rFonts w:asciiTheme="majorHAnsi" w:hAnsiTheme="majorHAnsi"/>
          <w:sz w:val="24"/>
          <w:szCs w:val="24"/>
          <w:lang w:val="en-CA"/>
        </w:rPr>
        <w:t>Other anti-diabetic agents (</w:t>
      </w:r>
      <w:r w:rsidRPr="00445334">
        <w:rPr>
          <w:rFonts w:asciiTheme="majorHAnsi" w:hAnsiTheme="majorHAnsi"/>
          <w:b/>
          <w:sz w:val="24"/>
          <w:szCs w:val="24"/>
          <w:lang w:val="en-CA"/>
        </w:rPr>
        <w:t>Exposure=’3’</w:t>
      </w:r>
      <w:r>
        <w:rPr>
          <w:rFonts w:asciiTheme="majorHAnsi" w:hAnsiTheme="majorHAnsi"/>
          <w:sz w:val="24"/>
          <w:szCs w:val="24"/>
          <w:lang w:val="en-CA"/>
        </w:rPr>
        <w:t>):</w:t>
      </w:r>
    </w:p>
    <w:p w14:paraId="03FA4384" w14:textId="77777777" w:rsidR="006F091C" w:rsidRPr="00E2447B" w:rsidRDefault="006C03F8" w:rsidP="00417B70">
      <w:pPr>
        <w:pStyle w:val="ColorfulList-Accent11"/>
        <w:numPr>
          <w:ilvl w:val="1"/>
          <w:numId w:val="6"/>
        </w:numPr>
        <w:spacing w:after="0" w:line="240" w:lineRule="auto"/>
        <w:rPr>
          <w:rFonts w:asciiTheme="majorHAnsi" w:hAnsiTheme="majorHAnsi"/>
          <w:sz w:val="24"/>
          <w:szCs w:val="24"/>
          <w:lang w:val="en-CA"/>
        </w:rPr>
      </w:pPr>
      <w:r w:rsidRPr="00354DE5">
        <w:rPr>
          <w:rFonts w:asciiTheme="majorHAnsi" w:hAnsiTheme="majorHAnsi"/>
          <w:sz w:val="24"/>
          <w:szCs w:val="24"/>
          <w:lang w:val="en-CA"/>
        </w:rPr>
        <w:t xml:space="preserve">All patients with </w:t>
      </w:r>
      <w:r>
        <w:rPr>
          <w:rFonts w:asciiTheme="majorHAnsi" w:hAnsiTheme="majorHAnsi"/>
          <w:sz w:val="24"/>
          <w:szCs w:val="24"/>
        </w:rPr>
        <w:t>n</w:t>
      </w:r>
      <w:r w:rsidR="003435F3">
        <w:rPr>
          <w:rFonts w:asciiTheme="majorHAnsi" w:hAnsiTheme="majorHAnsi"/>
          <w:sz w:val="24"/>
          <w:szCs w:val="24"/>
        </w:rPr>
        <w:t>ever-</w:t>
      </w:r>
      <w:r w:rsidR="006F091C" w:rsidRPr="00354DE5">
        <w:rPr>
          <w:rFonts w:asciiTheme="majorHAnsi" w:hAnsiTheme="majorHAnsi"/>
          <w:sz w:val="24"/>
          <w:szCs w:val="24"/>
        </w:rPr>
        <w:t xml:space="preserve">use of </w:t>
      </w:r>
      <w:proofErr w:type="spellStart"/>
      <w:r w:rsidR="006F091C" w:rsidRPr="00354DE5">
        <w:rPr>
          <w:rFonts w:asciiTheme="majorHAnsi" w:hAnsiTheme="majorHAnsi"/>
          <w:sz w:val="24"/>
          <w:szCs w:val="24"/>
        </w:rPr>
        <w:t>incretin</w:t>
      </w:r>
      <w:proofErr w:type="spellEnd"/>
      <w:r w:rsidR="006F091C" w:rsidRPr="00354DE5">
        <w:rPr>
          <w:rFonts w:asciiTheme="majorHAnsi" w:hAnsiTheme="majorHAnsi"/>
          <w:sz w:val="24"/>
          <w:szCs w:val="24"/>
        </w:rPr>
        <w:t xml:space="preserve">-based drugs </w:t>
      </w:r>
      <w:r>
        <w:rPr>
          <w:rFonts w:asciiTheme="majorHAnsi" w:hAnsiTheme="majorHAnsi"/>
          <w:sz w:val="24"/>
          <w:szCs w:val="24"/>
        </w:rPr>
        <w:t>and never-use of s</w:t>
      </w:r>
      <w:r w:rsidR="006F091C" w:rsidRPr="00354DE5">
        <w:rPr>
          <w:rFonts w:asciiTheme="majorHAnsi" w:hAnsiTheme="majorHAnsi"/>
          <w:sz w:val="24"/>
          <w:szCs w:val="24"/>
        </w:rPr>
        <w:t>ulfonylureas</w:t>
      </w:r>
      <w:r>
        <w:rPr>
          <w:rFonts w:asciiTheme="majorHAnsi" w:hAnsiTheme="majorHAnsi"/>
          <w:sz w:val="24"/>
          <w:szCs w:val="24"/>
        </w:rPr>
        <w:t xml:space="preserve"> (i.e., those with</w:t>
      </w:r>
      <w:r w:rsidR="00713394">
        <w:rPr>
          <w:rFonts w:asciiTheme="majorHAnsi" w:hAnsiTheme="majorHAnsi"/>
          <w:sz w:val="24"/>
          <w:szCs w:val="24"/>
        </w:rPr>
        <w:t>:</w:t>
      </w:r>
      <w:r w:rsidR="002D0EFD">
        <w:rPr>
          <w:rFonts w:asciiTheme="majorHAnsi" w:hAnsiTheme="majorHAnsi"/>
          <w:sz w:val="24"/>
          <w:szCs w:val="24"/>
        </w:rPr>
        <w:t xml:space="preserve"> </w:t>
      </w:r>
      <w:r w:rsidR="002D0EFD" w:rsidRPr="007A7ECE">
        <w:rPr>
          <w:rFonts w:asciiTheme="majorHAnsi" w:hAnsiTheme="majorHAnsi"/>
          <w:b/>
          <w:sz w:val="24"/>
          <w:szCs w:val="24"/>
        </w:rPr>
        <w:t>Exposure</w:t>
      </w:r>
      <w:r w:rsidR="00417B70" w:rsidRPr="00417B70">
        <w:rPr>
          <w:rFonts w:asciiTheme="majorHAnsi" w:hAnsiTheme="majorHAnsi"/>
          <w:b/>
          <w:sz w:val="24"/>
          <w:szCs w:val="24"/>
        </w:rPr>
        <w:t>≠</w:t>
      </w:r>
      <w:r w:rsidR="002D0EFD" w:rsidRPr="007A7ECE">
        <w:rPr>
          <w:rFonts w:asciiTheme="majorHAnsi" w:hAnsiTheme="majorHAnsi"/>
          <w:b/>
          <w:sz w:val="24"/>
          <w:szCs w:val="24"/>
        </w:rPr>
        <w:t>’1’</w:t>
      </w:r>
      <w:r w:rsidR="002D0EFD">
        <w:rPr>
          <w:rFonts w:asciiTheme="majorHAnsi" w:hAnsiTheme="majorHAnsi"/>
          <w:sz w:val="24"/>
          <w:szCs w:val="24"/>
        </w:rPr>
        <w:t xml:space="preserve"> and </w:t>
      </w:r>
      <w:r w:rsidR="002D0EFD" w:rsidRPr="00D5469C">
        <w:rPr>
          <w:rFonts w:asciiTheme="majorHAnsi" w:hAnsiTheme="majorHAnsi"/>
          <w:b/>
          <w:sz w:val="24"/>
          <w:szCs w:val="24"/>
          <w:lang w:val="en-CA"/>
        </w:rPr>
        <w:t>Exposure</w:t>
      </w:r>
      <w:r w:rsidR="00417B70" w:rsidRPr="00417B70">
        <w:rPr>
          <w:rFonts w:asciiTheme="majorHAnsi" w:hAnsiTheme="majorHAnsi"/>
          <w:b/>
          <w:sz w:val="24"/>
          <w:szCs w:val="24"/>
        </w:rPr>
        <w:t>≠</w:t>
      </w:r>
      <w:r w:rsidR="002D0EFD" w:rsidRPr="00CD54D4">
        <w:rPr>
          <w:rFonts w:asciiTheme="majorHAnsi" w:hAnsiTheme="majorHAnsi"/>
          <w:b/>
          <w:sz w:val="24"/>
          <w:szCs w:val="24"/>
          <w:lang w:val="en-CA"/>
        </w:rPr>
        <w:t>’</w:t>
      </w:r>
      <w:r w:rsidR="002D0EFD" w:rsidRPr="00E2123C">
        <w:rPr>
          <w:rFonts w:asciiTheme="majorHAnsi" w:hAnsiTheme="majorHAnsi"/>
          <w:b/>
          <w:sz w:val="24"/>
          <w:szCs w:val="24"/>
          <w:lang w:val="en-CA"/>
        </w:rPr>
        <w:t>2’</w:t>
      </w:r>
      <w:r w:rsidR="002D0EFD" w:rsidRPr="00713394">
        <w:rPr>
          <w:rFonts w:asciiTheme="majorHAnsi" w:hAnsiTheme="majorHAnsi"/>
          <w:sz w:val="24"/>
          <w:szCs w:val="24"/>
          <w:lang w:val="en-CA"/>
        </w:rPr>
        <w:t>)</w:t>
      </w:r>
      <w:r w:rsidR="002D0EFD" w:rsidDel="002D0EFD">
        <w:rPr>
          <w:rFonts w:asciiTheme="majorHAnsi" w:hAnsiTheme="majorHAnsi"/>
          <w:sz w:val="24"/>
          <w:szCs w:val="24"/>
        </w:rPr>
        <w:t xml:space="preserve"> </w:t>
      </w:r>
    </w:p>
    <w:p w14:paraId="32FCE17E" w14:textId="77777777" w:rsidR="00E2447B" w:rsidRPr="009A41FF" w:rsidRDefault="00E2447B" w:rsidP="00417B70">
      <w:pPr>
        <w:pStyle w:val="ColorfulList-Accent11"/>
        <w:spacing w:after="0" w:line="240" w:lineRule="auto"/>
        <w:ind w:left="1440"/>
        <w:rPr>
          <w:rFonts w:asciiTheme="majorHAnsi" w:hAnsiTheme="majorHAnsi"/>
          <w:sz w:val="24"/>
          <w:szCs w:val="24"/>
          <w:lang w:val="en-CA"/>
        </w:rPr>
      </w:pPr>
    </w:p>
    <w:p w14:paraId="2A635DA4" w14:textId="77777777" w:rsidR="00DC480B" w:rsidRDefault="008E6EE3" w:rsidP="00417B70">
      <w:pPr>
        <w:pStyle w:val="ColorfulList-Accent11"/>
        <w:spacing w:after="0" w:line="240" w:lineRule="auto"/>
        <w:ind w:left="0"/>
        <w:rPr>
          <w:rFonts w:asciiTheme="majorHAnsi" w:hAnsiTheme="majorHAnsi"/>
          <w:sz w:val="24"/>
          <w:szCs w:val="24"/>
          <w:lang w:val="en-CA"/>
        </w:rPr>
      </w:pPr>
      <w:r>
        <w:rPr>
          <w:rFonts w:asciiTheme="majorHAnsi" w:hAnsiTheme="majorHAnsi"/>
          <w:noProof/>
          <w:sz w:val="24"/>
          <w:szCs w:val="24"/>
          <w:lang w:bidi="ar-SA"/>
        </w:rPr>
        <w:lastRenderedPageBreak/>
        <w:drawing>
          <wp:inline distT="0" distB="0" distL="0" distR="0" wp14:anchorId="1B112516" wp14:editId="7BC86C6C">
            <wp:extent cx="5278665" cy="395899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2">
                      <a:extLst>
                        <a:ext uri="{28A0092B-C50C-407E-A947-70E740481C1C}">
                          <a14:useLocalDpi xmlns:a14="http://schemas.microsoft.com/office/drawing/2010/main" val="0"/>
                        </a:ext>
                      </a:extLst>
                    </a:blip>
                    <a:stretch>
                      <a:fillRect/>
                    </a:stretch>
                  </pic:blipFill>
                  <pic:spPr>
                    <a:xfrm>
                      <a:off x="0" y="0"/>
                      <a:ext cx="5278665" cy="3958999"/>
                    </a:xfrm>
                    <a:prstGeom prst="rect">
                      <a:avLst/>
                    </a:prstGeom>
                  </pic:spPr>
                </pic:pic>
              </a:graphicData>
            </a:graphic>
          </wp:inline>
        </w:drawing>
      </w:r>
    </w:p>
    <w:p w14:paraId="410C1F44" w14:textId="77777777" w:rsidR="00DC480B" w:rsidRDefault="00DC480B" w:rsidP="00417B70">
      <w:pPr>
        <w:pStyle w:val="ColorfulList-Accent11"/>
        <w:spacing w:after="0" w:line="240" w:lineRule="auto"/>
        <w:ind w:left="0"/>
        <w:rPr>
          <w:rFonts w:asciiTheme="majorHAnsi" w:hAnsiTheme="majorHAnsi"/>
          <w:sz w:val="24"/>
          <w:szCs w:val="24"/>
          <w:lang w:val="en-CA"/>
        </w:rPr>
      </w:pPr>
    </w:p>
    <w:p w14:paraId="09184082" w14:textId="77777777" w:rsidR="008E6EE3" w:rsidRDefault="00532358" w:rsidP="00532358">
      <w:pPr>
        <w:pStyle w:val="ColorfulList-Accent11"/>
        <w:spacing w:after="0" w:line="240" w:lineRule="auto"/>
        <w:ind w:left="0"/>
        <w:jc w:val="center"/>
        <w:rPr>
          <w:rFonts w:asciiTheme="majorHAnsi" w:hAnsiTheme="majorHAnsi"/>
          <w:sz w:val="24"/>
          <w:szCs w:val="24"/>
          <w:lang w:val="en-CA"/>
        </w:rPr>
      </w:pPr>
      <w:r>
        <w:rPr>
          <w:rFonts w:asciiTheme="majorHAnsi" w:hAnsiTheme="majorHAnsi"/>
          <w:noProof/>
          <w:sz w:val="24"/>
          <w:szCs w:val="24"/>
          <w:lang w:bidi="ar-SA"/>
        </w:rPr>
        <w:drawing>
          <wp:inline distT="0" distB="0" distL="0" distR="0" wp14:anchorId="52F45B40" wp14:editId="035D955F">
            <wp:extent cx="5006340" cy="375503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3">
                      <a:extLst>
                        <a:ext uri="{28A0092B-C50C-407E-A947-70E740481C1C}">
                          <a14:useLocalDpi xmlns:a14="http://schemas.microsoft.com/office/drawing/2010/main" val="0"/>
                        </a:ext>
                      </a:extLst>
                    </a:blip>
                    <a:stretch>
                      <a:fillRect/>
                    </a:stretch>
                  </pic:blipFill>
                  <pic:spPr>
                    <a:xfrm>
                      <a:off x="0" y="0"/>
                      <a:ext cx="5007447" cy="3755861"/>
                    </a:xfrm>
                    <a:prstGeom prst="rect">
                      <a:avLst/>
                    </a:prstGeom>
                  </pic:spPr>
                </pic:pic>
              </a:graphicData>
            </a:graphic>
          </wp:inline>
        </w:drawing>
      </w:r>
    </w:p>
    <w:p w14:paraId="026F75AD" w14:textId="77777777" w:rsidR="00532358" w:rsidRDefault="00532358" w:rsidP="00532358">
      <w:pPr>
        <w:pStyle w:val="ColorfulList-Accent11"/>
        <w:spacing w:after="0" w:line="240" w:lineRule="auto"/>
        <w:ind w:left="0"/>
        <w:jc w:val="center"/>
        <w:rPr>
          <w:rFonts w:asciiTheme="majorHAnsi" w:hAnsiTheme="majorHAnsi"/>
          <w:sz w:val="24"/>
          <w:szCs w:val="24"/>
          <w:lang w:val="en-CA"/>
        </w:rPr>
      </w:pPr>
    </w:p>
    <w:p w14:paraId="0902150A" w14:textId="77777777" w:rsidR="00DA6067" w:rsidRPr="00FF4C30" w:rsidRDefault="00FF4C30" w:rsidP="00417B70">
      <w:pPr>
        <w:pStyle w:val="Heading1"/>
        <w:spacing w:before="0" w:after="0" w:line="240" w:lineRule="auto"/>
        <w:rPr>
          <w:rFonts w:asciiTheme="majorHAnsi" w:hAnsiTheme="majorHAnsi"/>
          <w:color w:val="1F497D" w:themeColor="text2"/>
          <w:sz w:val="36"/>
          <w:szCs w:val="36"/>
          <w:u w:val="none"/>
          <w:lang w:val="en-CA"/>
        </w:rPr>
      </w:pPr>
      <w:bookmarkStart w:id="4" w:name="_Toc401056803"/>
      <w:r w:rsidRPr="00FF4C30">
        <w:rPr>
          <w:rFonts w:asciiTheme="majorHAnsi" w:hAnsiTheme="majorHAnsi"/>
          <w:color w:val="1F497D" w:themeColor="text2"/>
          <w:sz w:val="36"/>
          <w:szCs w:val="36"/>
          <w:u w:val="none"/>
          <w:lang w:val="en-CA"/>
        </w:rPr>
        <w:lastRenderedPageBreak/>
        <w:t>IV</w:t>
      </w:r>
      <w:r w:rsidR="00714A5A" w:rsidRPr="00FF4C30">
        <w:rPr>
          <w:rFonts w:asciiTheme="majorHAnsi" w:hAnsiTheme="majorHAnsi"/>
          <w:color w:val="1F497D" w:themeColor="text2"/>
          <w:sz w:val="36"/>
          <w:szCs w:val="36"/>
          <w:u w:val="none"/>
          <w:lang w:val="en-CA"/>
        </w:rPr>
        <w:t>. Confounders</w:t>
      </w:r>
      <w:bookmarkEnd w:id="4"/>
    </w:p>
    <w:p w14:paraId="2FEDD40A" w14:textId="0D771138" w:rsidR="00EB6A7D" w:rsidRDefault="007E7040" w:rsidP="00417B70">
      <w:pPr>
        <w:pStyle w:val="ColorfulList-Accent11"/>
        <w:spacing w:after="0" w:line="240" w:lineRule="auto"/>
        <w:ind w:left="0"/>
        <w:rPr>
          <w:rFonts w:asciiTheme="majorHAnsi" w:hAnsiTheme="majorHAnsi"/>
          <w:sz w:val="24"/>
          <w:szCs w:val="24"/>
          <w:lang w:val="en-CA"/>
        </w:rPr>
      </w:pPr>
      <w:r>
        <w:rPr>
          <w:rFonts w:asciiTheme="majorHAnsi" w:hAnsiTheme="majorHAnsi"/>
          <w:sz w:val="24"/>
          <w:szCs w:val="24"/>
          <w:lang w:val="en-CA"/>
        </w:rPr>
        <w:t xml:space="preserve">All baseline covariates were defined </w:t>
      </w:r>
      <w:r w:rsidRPr="00CA0D29">
        <w:rPr>
          <w:rFonts w:asciiTheme="majorHAnsi" w:hAnsiTheme="majorHAnsi"/>
          <w:sz w:val="24"/>
          <w:szCs w:val="24"/>
          <w:lang w:val="en-CA"/>
        </w:rPr>
        <w:t xml:space="preserve">in </w:t>
      </w:r>
      <w:r w:rsidR="00CA0D29" w:rsidRPr="00CA0D29">
        <w:rPr>
          <w:rFonts w:asciiTheme="majorHAnsi" w:hAnsiTheme="majorHAnsi"/>
          <w:sz w:val="24"/>
          <w:szCs w:val="24"/>
          <w:lang w:val="en-CA"/>
        </w:rPr>
        <w:t xml:space="preserve">Section </w:t>
      </w:r>
      <w:proofErr w:type="spellStart"/>
      <w:r w:rsidR="00CA0D29" w:rsidRPr="00CA0D29">
        <w:rPr>
          <w:rFonts w:asciiTheme="majorHAnsi" w:hAnsiTheme="majorHAnsi"/>
          <w:sz w:val="24"/>
          <w:szCs w:val="24"/>
          <w:lang w:val="en-CA"/>
        </w:rPr>
        <w:t>VIII</w:t>
      </w:r>
      <w:r w:rsidR="00CA0D29">
        <w:rPr>
          <w:rFonts w:asciiTheme="majorHAnsi" w:hAnsiTheme="majorHAnsi"/>
          <w:sz w:val="24"/>
          <w:szCs w:val="24"/>
          <w:lang w:val="en-CA"/>
        </w:rPr>
        <w:t>.i</w:t>
      </w:r>
      <w:proofErr w:type="spellEnd"/>
      <w:r>
        <w:rPr>
          <w:rFonts w:asciiTheme="majorHAnsi" w:hAnsiTheme="majorHAnsi"/>
          <w:sz w:val="24"/>
          <w:szCs w:val="24"/>
          <w:lang w:val="en-CA"/>
        </w:rPr>
        <w:t xml:space="preserve"> of the Phase I of the Analytical Protocol </w:t>
      </w:r>
      <w:r w:rsidR="00C12375">
        <w:rPr>
          <w:rFonts w:asciiTheme="majorHAnsi" w:hAnsiTheme="majorHAnsi"/>
          <w:sz w:val="24"/>
          <w:szCs w:val="24"/>
          <w:lang w:val="en-CA"/>
        </w:rPr>
        <w:t>version 1.</w:t>
      </w:r>
      <w:r w:rsidR="00EF2D08">
        <w:rPr>
          <w:rFonts w:asciiTheme="majorHAnsi" w:hAnsiTheme="majorHAnsi"/>
          <w:sz w:val="24"/>
          <w:szCs w:val="24"/>
          <w:lang w:val="en-CA"/>
        </w:rPr>
        <w:t>6</w:t>
      </w:r>
      <w:r w:rsidR="00C12375">
        <w:rPr>
          <w:rFonts w:asciiTheme="majorHAnsi" w:hAnsiTheme="majorHAnsi"/>
          <w:sz w:val="24"/>
          <w:szCs w:val="24"/>
          <w:lang w:val="en-CA"/>
        </w:rPr>
        <w:t xml:space="preserve">. </w:t>
      </w:r>
    </w:p>
    <w:p w14:paraId="51EC3EF7" w14:textId="77777777" w:rsidR="00654F61" w:rsidRDefault="00654F61" w:rsidP="00417B70">
      <w:pPr>
        <w:pStyle w:val="ColorfulList-Accent11"/>
        <w:spacing w:after="0" w:line="240" w:lineRule="auto"/>
        <w:ind w:left="0"/>
        <w:rPr>
          <w:rFonts w:asciiTheme="majorHAnsi" w:hAnsiTheme="majorHAnsi"/>
          <w:sz w:val="24"/>
          <w:szCs w:val="24"/>
          <w:lang w:val="en-CA"/>
        </w:rPr>
      </w:pPr>
    </w:p>
    <w:p w14:paraId="6F38754A" w14:textId="77777777" w:rsidR="00EB6A7D" w:rsidRPr="00B224A2" w:rsidRDefault="00EB6A7D" w:rsidP="00417B70">
      <w:pPr>
        <w:pStyle w:val="ListParagraph"/>
        <w:numPr>
          <w:ilvl w:val="0"/>
          <w:numId w:val="9"/>
        </w:numPr>
        <w:spacing w:after="0" w:line="240" w:lineRule="auto"/>
        <w:ind w:left="720"/>
        <w:rPr>
          <w:rFonts w:asciiTheme="majorHAnsi" w:hAnsiTheme="majorHAnsi"/>
          <w:sz w:val="24"/>
          <w:szCs w:val="24"/>
          <w:lang w:val="en-CA"/>
        </w:rPr>
      </w:pPr>
      <w:r w:rsidRPr="00D5469C">
        <w:rPr>
          <w:rFonts w:asciiTheme="majorHAnsi" w:hAnsiTheme="majorHAnsi"/>
          <w:sz w:val="24"/>
          <w:szCs w:val="24"/>
          <w:lang w:val="en-CA"/>
        </w:rPr>
        <w:t>Fill in cases</w:t>
      </w:r>
      <w:r w:rsidR="00B8330E">
        <w:rPr>
          <w:rFonts w:asciiTheme="majorHAnsi" w:hAnsiTheme="majorHAnsi"/>
          <w:sz w:val="24"/>
          <w:szCs w:val="24"/>
          <w:lang w:val="en-CA"/>
        </w:rPr>
        <w:t>’</w:t>
      </w:r>
      <w:r w:rsidRPr="00D5469C">
        <w:rPr>
          <w:rFonts w:asciiTheme="majorHAnsi" w:hAnsiTheme="majorHAnsi"/>
          <w:sz w:val="24"/>
          <w:szCs w:val="24"/>
          <w:lang w:val="en-CA"/>
        </w:rPr>
        <w:t xml:space="preserve"> and controls</w:t>
      </w:r>
      <w:r w:rsidR="00B8330E">
        <w:rPr>
          <w:rFonts w:asciiTheme="majorHAnsi" w:hAnsiTheme="majorHAnsi"/>
          <w:sz w:val="24"/>
          <w:szCs w:val="24"/>
          <w:lang w:val="en-CA"/>
        </w:rPr>
        <w:t>’</w:t>
      </w:r>
      <w:r w:rsidRPr="00D5469C">
        <w:rPr>
          <w:rFonts w:asciiTheme="majorHAnsi" w:hAnsiTheme="majorHAnsi"/>
          <w:sz w:val="24"/>
          <w:szCs w:val="24"/>
          <w:lang w:val="en-CA"/>
        </w:rPr>
        <w:t xml:space="preserve"> demographics</w:t>
      </w:r>
      <w:r w:rsidR="00395DCB">
        <w:rPr>
          <w:rFonts w:asciiTheme="majorHAnsi" w:hAnsiTheme="majorHAnsi"/>
          <w:sz w:val="24"/>
          <w:szCs w:val="24"/>
          <w:lang w:val="en-CA"/>
        </w:rPr>
        <w:t xml:space="preserve"> (weighted and </w:t>
      </w:r>
      <w:proofErr w:type="spellStart"/>
      <w:r w:rsidR="00395DCB">
        <w:rPr>
          <w:rFonts w:asciiTheme="majorHAnsi" w:hAnsiTheme="majorHAnsi"/>
          <w:sz w:val="24"/>
          <w:szCs w:val="24"/>
          <w:lang w:val="en-CA"/>
        </w:rPr>
        <w:t>unweighted</w:t>
      </w:r>
      <w:proofErr w:type="spellEnd"/>
      <w:r w:rsidR="00395DCB">
        <w:rPr>
          <w:rFonts w:asciiTheme="majorHAnsi" w:hAnsiTheme="majorHAnsi"/>
          <w:sz w:val="24"/>
          <w:szCs w:val="24"/>
          <w:lang w:val="en-CA"/>
        </w:rPr>
        <w:t>)</w:t>
      </w:r>
      <w:r w:rsidR="00B8330E">
        <w:rPr>
          <w:rFonts w:asciiTheme="majorHAnsi" w:hAnsiTheme="majorHAnsi"/>
          <w:sz w:val="24"/>
          <w:szCs w:val="24"/>
          <w:lang w:val="en-CA"/>
        </w:rPr>
        <w:t xml:space="preserve"> in</w:t>
      </w:r>
      <w:r w:rsidRPr="00D5469C">
        <w:rPr>
          <w:rFonts w:asciiTheme="majorHAnsi" w:hAnsiTheme="majorHAnsi"/>
          <w:sz w:val="24"/>
          <w:szCs w:val="24"/>
          <w:lang w:val="en-CA"/>
        </w:rPr>
        <w:t xml:space="preserve"> </w:t>
      </w:r>
      <w:r w:rsidR="00AD3170">
        <w:rPr>
          <w:rFonts w:asciiTheme="majorHAnsi" w:hAnsiTheme="majorHAnsi"/>
          <w:b/>
          <w:color w:val="FF0000"/>
          <w:sz w:val="24"/>
          <w:szCs w:val="24"/>
          <w:lang w:val="en-CA"/>
        </w:rPr>
        <w:t>TABLE 2</w:t>
      </w:r>
      <w:r w:rsidRPr="00D5469C">
        <w:rPr>
          <w:rFonts w:asciiTheme="majorHAnsi" w:hAnsiTheme="majorHAnsi"/>
          <w:sz w:val="24"/>
          <w:szCs w:val="24"/>
          <w:lang w:val="en-CA"/>
        </w:rPr>
        <w:t>.  Use weights for controls only</w:t>
      </w:r>
      <w:r w:rsidR="00444D1E">
        <w:rPr>
          <w:rFonts w:asciiTheme="majorHAnsi" w:hAnsiTheme="majorHAnsi"/>
          <w:sz w:val="24"/>
          <w:szCs w:val="24"/>
          <w:lang w:val="en-CA"/>
        </w:rPr>
        <w:t>,</w:t>
      </w:r>
      <w:r w:rsidRPr="00D5469C">
        <w:rPr>
          <w:rFonts w:asciiTheme="majorHAnsi" w:hAnsiTheme="majorHAnsi"/>
          <w:sz w:val="24"/>
          <w:szCs w:val="24"/>
          <w:lang w:val="en-CA"/>
        </w:rPr>
        <w:t xml:space="preserve"> defined </w:t>
      </w:r>
      <w:r w:rsidR="00B8330E">
        <w:rPr>
          <w:rFonts w:asciiTheme="majorHAnsi" w:hAnsiTheme="majorHAnsi"/>
          <w:sz w:val="24"/>
          <w:szCs w:val="24"/>
          <w:lang w:val="en-CA"/>
        </w:rPr>
        <w:t>as</w:t>
      </w:r>
      <w:r w:rsidR="00B8330E" w:rsidRPr="00D5469C">
        <w:rPr>
          <w:rFonts w:asciiTheme="majorHAnsi" w:hAnsiTheme="majorHAnsi"/>
          <w:sz w:val="24"/>
          <w:szCs w:val="24"/>
          <w:lang w:val="en-CA"/>
        </w:rPr>
        <w:t xml:space="preserve"> </w:t>
      </w:r>
      <w:r w:rsidRPr="00D5469C">
        <w:rPr>
          <w:rFonts w:asciiTheme="majorHAnsi" w:hAnsiTheme="majorHAnsi"/>
          <w:sz w:val="24"/>
          <w:szCs w:val="24"/>
          <w:lang w:val="en-CA"/>
        </w:rPr>
        <w:t xml:space="preserve">the inverse number of controls per matched case.  </w:t>
      </w:r>
    </w:p>
    <w:p w14:paraId="63F87B16" w14:textId="77777777" w:rsidR="00EB6A7D" w:rsidRDefault="00EB6A7D" w:rsidP="00417B70">
      <w:pPr>
        <w:pStyle w:val="ListParagraph"/>
        <w:spacing w:after="0" w:line="240" w:lineRule="auto"/>
        <w:ind w:left="720"/>
        <w:rPr>
          <w:rFonts w:asciiTheme="majorHAnsi" w:hAnsiTheme="majorHAnsi"/>
          <w:sz w:val="24"/>
          <w:szCs w:val="24"/>
          <w:lang w:val="en-CA"/>
        </w:rPr>
      </w:pPr>
    </w:p>
    <w:p w14:paraId="2BDC468B" w14:textId="3BB2829B" w:rsidR="00127EBB" w:rsidRDefault="00EB6A7D" w:rsidP="00417B70">
      <w:pPr>
        <w:pStyle w:val="ListParagraph"/>
        <w:numPr>
          <w:ilvl w:val="0"/>
          <w:numId w:val="9"/>
        </w:numPr>
        <w:spacing w:after="0" w:line="240" w:lineRule="auto"/>
        <w:ind w:left="720"/>
        <w:rPr>
          <w:rFonts w:asciiTheme="majorHAnsi" w:hAnsiTheme="majorHAnsi"/>
          <w:sz w:val="24"/>
          <w:szCs w:val="24"/>
          <w:lang w:val="en-CA"/>
        </w:rPr>
      </w:pPr>
      <w:r w:rsidRPr="008B1BB6">
        <w:rPr>
          <w:rFonts w:asciiTheme="majorHAnsi" w:hAnsiTheme="majorHAnsi"/>
          <w:sz w:val="24"/>
          <w:szCs w:val="24"/>
          <w:lang w:val="en-CA"/>
        </w:rPr>
        <w:t xml:space="preserve">Fill in </w:t>
      </w:r>
      <w:r>
        <w:rPr>
          <w:rFonts w:asciiTheme="majorHAnsi" w:hAnsiTheme="majorHAnsi"/>
          <w:sz w:val="24"/>
          <w:szCs w:val="24"/>
          <w:lang w:val="en-CA"/>
        </w:rPr>
        <w:t xml:space="preserve">ever-users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 xml:space="preserve">-based drugs and ever-users of sulfonylureas among the controls demographics </w:t>
      </w:r>
      <w:r w:rsidR="00654F61">
        <w:rPr>
          <w:rFonts w:asciiTheme="majorHAnsi" w:hAnsiTheme="majorHAnsi"/>
          <w:sz w:val="24"/>
          <w:szCs w:val="24"/>
          <w:lang w:val="en-CA"/>
        </w:rPr>
        <w:t xml:space="preserve">in </w:t>
      </w:r>
      <w:r w:rsidR="00AD3170">
        <w:rPr>
          <w:rFonts w:asciiTheme="majorHAnsi" w:hAnsiTheme="majorHAnsi"/>
          <w:b/>
          <w:color w:val="FF0000"/>
          <w:sz w:val="24"/>
          <w:szCs w:val="24"/>
          <w:lang w:val="en-CA"/>
        </w:rPr>
        <w:t>TABLE 3</w:t>
      </w:r>
      <w:r w:rsidRPr="008B1BB6">
        <w:rPr>
          <w:rFonts w:asciiTheme="majorHAnsi" w:hAnsiTheme="majorHAnsi"/>
          <w:sz w:val="24"/>
          <w:szCs w:val="24"/>
          <w:lang w:val="en-CA"/>
        </w:rPr>
        <w:t xml:space="preserve">.  </w:t>
      </w:r>
      <w:r>
        <w:rPr>
          <w:rFonts w:asciiTheme="majorHAnsi" w:hAnsiTheme="majorHAnsi"/>
          <w:sz w:val="24"/>
          <w:szCs w:val="24"/>
          <w:lang w:val="en-CA"/>
        </w:rPr>
        <w:t>All demographic and clinical characteristics were defined i</w:t>
      </w:r>
      <w:r w:rsidR="00EF2D08">
        <w:rPr>
          <w:rFonts w:asciiTheme="majorHAnsi" w:hAnsiTheme="majorHAnsi"/>
          <w:sz w:val="24"/>
          <w:szCs w:val="24"/>
          <w:lang w:val="en-CA"/>
        </w:rPr>
        <w:t>n Analytical Protocol Version 1.6</w:t>
      </w:r>
      <w:r w:rsidR="00444D1E">
        <w:rPr>
          <w:rFonts w:asciiTheme="majorHAnsi" w:hAnsiTheme="majorHAnsi"/>
          <w:sz w:val="24"/>
          <w:szCs w:val="24"/>
          <w:lang w:val="en-CA"/>
        </w:rPr>
        <w:t xml:space="preserve"> Section VIII</w:t>
      </w:r>
      <w:r>
        <w:rPr>
          <w:rFonts w:asciiTheme="majorHAnsi" w:hAnsiTheme="majorHAnsi"/>
          <w:sz w:val="24"/>
          <w:szCs w:val="24"/>
          <w:lang w:val="en-CA"/>
        </w:rPr>
        <w:t>.</w:t>
      </w:r>
    </w:p>
    <w:p w14:paraId="490B4A00" w14:textId="77777777" w:rsidR="00127EBB" w:rsidRDefault="00127EBB" w:rsidP="00417B70">
      <w:pPr>
        <w:pStyle w:val="ListParagraph"/>
        <w:spacing w:after="0" w:line="240" w:lineRule="auto"/>
        <w:ind w:left="720"/>
        <w:rPr>
          <w:rFonts w:asciiTheme="majorHAnsi" w:hAnsiTheme="majorHAnsi"/>
          <w:b/>
          <w:sz w:val="24"/>
          <w:szCs w:val="24"/>
          <w:lang w:val="en-CA"/>
        </w:rPr>
      </w:pPr>
    </w:p>
    <w:p w14:paraId="0E442077" w14:textId="36E6CAFB" w:rsidR="00EB6A7D" w:rsidRPr="00A82753" w:rsidRDefault="00EB6A7D" w:rsidP="00417B70">
      <w:pPr>
        <w:pStyle w:val="ListParagraph"/>
        <w:spacing w:after="0" w:line="240" w:lineRule="auto"/>
        <w:ind w:left="720"/>
        <w:rPr>
          <w:rFonts w:asciiTheme="majorHAnsi" w:hAnsiTheme="majorHAnsi"/>
          <w:sz w:val="24"/>
          <w:szCs w:val="24"/>
          <w:lang w:val="en-CA"/>
        </w:rPr>
      </w:pPr>
      <w:r w:rsidRPr="00A82753">
        <w:rPr>
          <w:rFonts w:asciiTheme="majorHAnsi" w:hAnsiTheme="majorHAnsi"/>
          <w:b/>
          <w:sz w:val="24"/>
          <w:szCs w:val="24"/>
          <w:lang w:val="en-CA"/>
        </w:rPr>
        <w:t>Note:</w:t>
      </w:r>
      <w:r w:rsidRPr="00A82753">
        <w:rPr>
          <w:rFonts w:asciiTheme="majorHAnsi" w:hAnsiTheme="majorHAnsi"/>
          <w:sz w:val="24"/>
          <w:szCs w:val="24"/>
          <w:lang w:val="en-CA"/>
        </w:rPr>
        <w:t xml:space="preserve"> </w:t>
      </w:r>
      <w:r w:rsidR="00706F84">
        <w:rPr>
          <w:rFonts w:asciiTheme="majorHAnsi" w:hAnsiTheme="majorHAnsi"/>
          <w:sz w:val="24"/>
          <w:szCs w:val="24"/>
          <w:lang w:val="en-CA"/>
        </w:rPr>
        <w:t>T</w:t>
      </w:r>
      <w:r w:rsidRPr="00A82753">
        <w:rPr>
          <w:rFonts w:asciiTheme="majorHAnsi" w:hAnsiTheme="majorHAnsi"/>
          <w:sz w:val="24"/>
          <w:szCs w:val="24"/>
          <w:lang w:val="en-CA"/>
        </w:rPr>
        <w:t xml:space="preserve">his does not involve resampling or </w:t>
      </w:r>
      <w:r w:rsidR="00B41229" w:rsidRPr="00A82753">
        <w:rPr>
          <w:rFonts w:asciiTheme="majorHAnsi" w:hAnsiTheme="majorHAnsi"/>
          <w:sz w:val="24"/>
          <w:szCs w:val="24"/>
          <w:lang w:val="en-CA"/>
        </w:rPr>
        <w:t xml:space="preserve">any </w:t>
      </w:r>
      <w:r w:rsidRPr="00A82753">
        <w:rPr>
          <w:rFonts w:asciiTheme="majorHAnsi" w:hAnsiTheme="majorHAnsi"/>
          <w:sz w:val="24"/>
          <w:szCs w:val="24"/>
          <w:lang w:val="en-CA"/>
        </w:rPr>
        <w:t xml:space="preserve">patient selection.  </w:t>
      </w:r>
      <w:r w:rsidR="005F098B" w:rsidRPr="00A82753">
        <w:rPr>
          <w:rFonts w:asciiTheme="majorHAnsi" w:hAnsiTheme="majorHAnsi"/>
          <w:sz w:val="24"/>
          <w:szCs w:val="24"/>
          <w:lang w:val="en-CA"/>
        </w:rPr>
        <w:t xml:space="preserve">These characteristics simply need to be calculated by restricting the analysis to controls and stratifying analyses by exposure status.  </w:t>
      </w:r>
    </w:p>
    <w:p w14:paraId="669E258F" w14:textId="77777777" w:rsidR="00566283" w:rsidRDefault="00566283" w:rsidP="00417B70">
      <w:pPr>
        <w:pStyle w:val="ColorfulList-Accent11"/>
        <w:spacing w:after="0" w:line="240" w:lineRule="auto"/>
        <w:ind w:left="0"/>
        <w:rPr>
          <w:rFonts w:asciiTheme="majorHAnsi" w:hAnsiTheme="majorHAnsi"/>
          <w:sz w:val="24"/>
          <w:szCs w:val="24"/>
          <w:lang w:val="en-CA"/>
        </w:rPr>
      </w:pPr>
    </w:p>
    <w:p w14:paraId="0F7DB906" w14:textId="1E520518" w:rsidR="00193385" w:rsidRPr="00075A45" w:rsidRDefault="00193385" w:rsidP="00193385">
      <w:pPr>
        <w:pStyle w:val="ListParagraph"/>
        <w:spacing w:after="0" w:line="240" w:lineRule="auto"/>
        <w:ind w:left="720"/>
        <w:rPr>
          <w:rFonts w:asciiTheme="majorHAnsi" w:hAnsiTheme="majorHAnsi"/>
          <w:color w:val="00B0F0"/>
          <w:sz w:val="24"/>
          <w:szCs w:val="24"/>
          <w:lang w:val="en-CA"/>
        </w:rPr>
      </w:pPr>
      <w:r w:rsidRPr="00075A45">
        <w:rPr>
          <w:rFonts w:asciiTheme="majorHAnsi" w:hAnsiTheme="majorHAnsi"/>
          <w:b/>
          <w:color w:val="00B0F0"/>
          <w:sz w:val="24"/>
          <w:szCs w:val="24"/>
          <w:lang w:val="en-CA"/>
        </w:rPr>
        <w:t xml:space="preserve">Note: </w:t>
      </w:r>
      <w:r w:rsidRPr="007E6CE2">
        <w:rPr>
          <w:rFonts w:asciiTheme="majorHAnsi" w:hAnsiTheme="majorHAnsi"/>
          <w:color w:val="00B0F0"/>
          <w:sz w:val="24"/>
          <w:szCs w:val="24"/>
          <w:lang w:val="en-CA"/>
        </w:rPr>
        <w:t xml:space="preserve">The weighting in </w:t>
      </w:r>
      <w:r w:rsidRPr="00075A45">
        <w:rPr>
          <w:rFonts w:asciiTheme="majorHAnsi" w:hAnsiTheme="majorHAnsi"/>
          <w:color w:val="00B0F0"/>
          <w:sz w:val="24"/>
          <w:szCs w:val="24"/>
          <w:lang w:val="en-CA"/>
        </w:rPr>
        <w:t>Table 2 apply to the percentages only and not to the count data.</w:t>
      </w:r>
    </w:p>
    <w:p w14:paraId="280A67D5" w14:textId="2FE374AA" w:rsidR="009A7239" w:rsidRDefault="009A7239">
      <w:pPr>
        <w:spacing w:after="0" w:line="240" w:lineRule="auto"/>
        <w:jc w:val="left"/>
        <w:rPr>
          <w:rFonts w:asciiTheme="majorHAnsi" w:hAnsiTheme="majorHAnsi"/>
          <w:sz w:val="24"/>
          <w:szCs w:val="24"/>
          <w:lang w:val="en-CA"/>
        </w:rPr>
      </w:pPr>
      <w:r>
        <w:rPr>
          <w:rFonts w:asciiTheme="majorHAnsi" w:hAnsiTheme="majorHAnsi"/>
          <w:sz w:val="24"/>
          <w:szCs w:val="24"/>
          <w:lang w:val="en-CA"/>
        </w:rPr>
        <w:br w:type="page"/>
      </w:r>
    </w:p>
    <w:p w14:paraId="5C13BEDB" w14:textId="77777777" w:rsidR="00381D9F" w:rsidRPr="00840345" w:rsidRDefault="00FF4C30" w:rsidP="00417B70">
      <w:pPr>
        <w:pStyle w:val="Heading1"/>
        <w:spacing w:before="0" w:after="0" w:line="240" w:lineRule="auto"/>
        <w:rPr>
          <w:rFonts w:asciiTheme="majorHAnsi" w:hAnsiTheme="majorHAnsi"/>
          <w:sz w:val="36"/>
          <w:szCs w:val="36"/>
          <w:u w:val="none"/>
          <w:lang w:val="en-CA"/>
        </w:rPr>
      </w:pPr>
      <w:bookmarkStart w:id="5" w:name="_Toc401056804"/>
      <w:r w:rsidRPr="00FF4C30">
        <w:rPr>
          <w:rFonts w:asciiTheme="majorHAnsi" w:hAnsiTheme="majorHAnsi"/>
          <w:color w:val="1F497D" w:themeColor="text2"/>
          <w:sz w:val="36"/>
          <w:szCs w:val="36"/>
          <w:u w:val="none"/>
          <w:lang w:val="en-CA"/>
        </w:rPr>
        <w:lastRenderedPageBreak/>
        <w:t>V</w:t>
      </w:r>
      <w:r w:rsidR="00B4270E" w:rsidRPr="00FF4C30">
        <w:rPr>
          <w:rFonts w:asciiTheme="majorHAnsi" w:hAnsiTheme="majorHAnsi"/>
          <w:color w:val="1F497D" w:themeColor="text2"/>
          <w:sz w:val="36"/>
          <w:szCs w:val="36"/>
          <w:u w:val="none"/>
          <w:lang w:val="en-CA"/>
        </w:rPr>
        <w:t>. Statistical Analysis</w:t>
      </w:r>
      <w:bookmarkEnd w:id="5"/>
    </w:p>
    <w:p w14:paraId="7C8DC493" w14:textId="77777777" w:rsidR="00381D9F" w:rsidRDefault="007C0760" w:rsidP="003A1A49">
      <w:pPr>
        <w:pStyle w:val="Heading3"/>
        <w:numPr>
          <w:ilvl w:val="0"/>
          <w:numId w:val="16"/>
        </w:numPr>
        <w:spacing w:before="0" w:after="0" w:line="240" w:lineRule="auto"/>
      </w:pPr>
      <w:bookmarkStart w:id="6" w:name="_Toc401056805"/>
      <w:r>
        <w:t>Primary Analyses</w:t>
      </w:r>
      <w:bookmarkEnd w:id="6"/>
    </w:p>
    <w:p w14:paraId="65BB469E" w14:textId="563B99C4" w:rsidR="00381D9F" w:rsidRPr="008B1BB6" w:rsidRDefault="00381D9F" w:rsidP="00417B70">
      <w:pPr>
        <w:pStyle w:val="ListParagraph"/>
        <w:spacing w:after="0" w:line="240" w:lineRule="auto"/>
        <w:ind w:left="720"/>
        <w:rPr>
          <w:rFonts w:asciiTheme="majorHAnsi" w:hAnsiTheme="majorHAnsi"/>
          <w:sz w:val="24"/>
          <w:szCs w:val="24"/>
          <w:lang w:val="en-CA"/>
        </w:rPr>
      </w:pPr>
      <w:r w:rsidRPr="008B1BB6">
        <w:rPr>
          <w:rFonts w:asciiTheme="majorHAnsi" w:hAnsiTheme="majorHAnsi"/>
          <w:sz w:val="24"/>
          <w:szCs w:val="24"/>
          <w:lang w:val="en-CA"/>
        </w:rPr>
        <w:t xml:space="preserve">For the primary analysis, </w:t>
      </w:r>
      <w:r w:rsidR="007C0760">
        <w:rPr>
          <w:rFonts w:ascii="Cambria" w:hAnsi="Cambria"/>
          <w:sz w:val="24"/>
          <w:szCs w:val="24"/>
          <w:lang w:val="en-CA"/>
        </w:rPr>
        <w:t>c</w:t>
      </w:r>
      <w:r w:rsidR="007C0760" w:rsidRPr="007F2B2C">
        <w:rPr>
          <w:rFonts w:ascii="Cambria" w:hAnsi="Cambria"/>
          <w:sz w:val="24"/>
          <w:szCs w:val="24"/>
          <w:lang w:val="en-CA"/>
        </w:rPr>
        <w:t>onditional logistic regression will be used to estimate ORs and corresponding 95% CIs of pa</w:t>
      </w:r>
      <w:r w:rsidR="003435F3">
        <w:rPr>
          <w:rFonts w:ascii="Cambria" w:hAnsi="Cambria"/>
          <w:sz w:val="24"/>
          <w:szCs w:val="24"/>
          <w:lang w:val="en-CA"/>
        </w:rPr>
        <w:t>ncreatic cancer, comparing ever-</w:t>
      </w:r>
      <w:r w:rsidR="007C0760" w:rsidRPr="007F2B2C">
        <w:rPr>
          <w:rFonts w:ascii="Cambria" w:hAnsi="Cambria"/>
          <w:sz w:val="24"/>
          <w:szCs w:val="24"/>
          <w:lang w:val="en-CA"/>
        </w:rPr>
        <w:t xml:space="preserve">use </w:t>
      </w:r>
      <w:r w:rsidR="003435F3">
        <w:rPr>
          <w:rFonts w:ascii="Cambria" w:hAnsi="Cambria"/>
          <w:sz w:val="24"/>
          <w:szCs w:val="24"/>
          <w:lang w:val="en-CA"/>
        </w:rPr>
        <w:t xml:space="preserve">of </w:t>
      </w:r>
      <w:proofErr w:type="spellStart"/>
      <w:r w:rsidR="003435F3">
        <w:rPr>
          <w:rFonts w:ascii="Cambria" w:hAnsi="Cambria"/>
          <w:sz w:val="24"/>
          <w:szCs w:val="24"/>
          <w:lang w:val="en-CA"/>
        </w:rPr>
        <w:t>incretin</w:t>
      </w:r>
      <w:proofErr w:type="spellEnd"/>
      <w:r w:rsidR="003435F3">
        <w:rPr>
          <w:rFonts w:ascii="Cambria" w:hAnsi="Cambria"/>
          <w:sz w:val="24"/>
          <w:szCs w:val="24"/>
          <w:lang w:val="en-CA"/>
        </w:rPr>
        <w:t>-based drugs to ever-</w:t>
      </w:r>
      <w:r w:rsidR="007C0760" w:rsidRPr="007F2B2C">
        <w:rPr>
          <w:rFonts w:ascii="Cambria" w:hAnsi="Cambria"/>
          <w:sz w:val="24"/>
          <w:szCs w:val="24"/>
          <w:lang w:val="en-CA"/>
        </w:rPr>
        <w:t>use of sulfonylureas</w:t>
      </w:r>
      <w:r w:rsidR="007C0760">
        <w:rPr>
          <w:rFonts w:ascii="Cambria" w:hAnsi="Cambria"/>
          <w:sz w:val="24"/>
          <w:szCs w:val="24"/>
          <w:lang w:val="en-CA"/>
        </w:rPr>
        <w:t>, which will serve as the reference group</w:t>
      </w:r>
      <w:r w:rsidR="007C0760" w:rsidRPr="007F2B2C">
        <w:rPr>
          <w:rFonts w:ascii="Cambria" w:hAnsi="Cambria"/>
          <w:sz w:val="24"/>
          <w:szCs w:val="24"/>
          <w:lang w:val="en-CA"/>
        </w:rPr>
        <w:t xml:space="preserve">. The models will be </w:t>
      </w:r>
      <w:r w:rsidR="007C0760">
        <w:rPr>
          <w:rFonts w:ascii="Cambria" w:hAnsi="Cambria"/>
          <w:sz w:val="24"/>
          <w:szCs w:val="24"/>
          <w:lang w:val="en-CA"/>
        </w:rPr>
        <w:t xml:space="preserve">crude and </w:t>
      </w:r>
      <w:r w:rsidR="007C0760" w:rsidRPr="007F2B2C">
        <w:rPr>
          <w:rFonts w:ascii="Cambria" w:hAnsi="Cambria"/>
          <w:sz w:val="24"/>
          <w:szCs w:val="24"/>
          <w:lang w:val="en-CA"/>
        </w:rPr>
        <w:t xml:space="preserve">adjusted for the potential confounders listed </w:t>
      </w:r>
      <w:r w:rsidR="007C0760" w:rsidRPr="00135D89">
        <w:rPr>
          <w:rFonts w:ascii="Cambria" w:hAnsi="Cambria"/>
          <w:sz w:val="24"/>
          <w:szCs w:val="24"/>
          <w:lang w:val="en-CA"/>
        </w:rPr>
        <w:t xml:space="preserve">in </w:t>
      </w:r>
      <w:r w:rsidR="007C0760">
        <w:rPr>
          <w:rFonts w:ascii="Cambria" w:hAnsi="Cambria"/>
          <w:sz w:val="24"/>
          <w:szCs w:val="24"/>
          <w:lang w:val="en-CA"/>
        </w:rPr>
        <w:t>S</w:t>
      </w:r>
      <w:r w:rsidR="007C0760" w:rsidRPr="00135D89">
        <w:rPr>
          <w:rFonts w:ascii="Cambria" w:hAnsi="Cambria"/>
          <w:sz w:val="24"/>
          <w:szCs w:val="24"/>
          <w:lang w:val="en-CA"/>
        </w:rPr>
        <w:t xml:space="preserve">ection </w:t>
      </w:r>
      <w:r w:rsidR="00367729">
        <w:rPr>
          <w:rFonts w:ascii="Cambria" w:hAnsi="Cambria"/>
          <w:sz w:val="24"/>
          <w:szCs w:val="24"/>
          <w:lang w:val="en-CA"/>
        </w:rPr>
        <w:t>I</w:t>
      </w:r>
      <w:r w:rsidR="00AD3170">
        <w:rPr>
          <w:rFonts w:ascii="Cambria" w:hAnsi="Cambria"/>
          <w:sz w:val="24"/>
          <w:szCs w:val="24"/>
          <w:lang w:val="en-CA"/>
        </w:rPr>
        <w:t>V</w:t>
      </w:r>
      <w:r w:rsidR="00F8545B">
        <w:rPr>
          <w:rFonts w:ascii="Cambria" w:hAnsi="Cambria"/>
          <w:sz w:val="24"/>
          <w:szCs w:val="24"/>
          <w:lang w:val="en-CA"/>
        </w:rPr>
        <w:t xml:space="preserve"> </w:t>
      </w:r>
      <w:r w:rsidR="00F8545B" w:rsidRPr="00FF0F83">
        <w:rPr>
          <w:rFonts w:asciiTheme="majorHAnsi" w:eastAsia="Calibri" w:hAnsiTheme="majorHAnsi"/>
          <w:color w:val="00B0F0"/>
          <w:sz w:val="24"/>
          <w:szCs w:val="24"/>
          <w:lang w:val="en-CA" w:bidi="ar-SA"/>
        </w:rPr>
        <w:t>(except matching variables)</w:t>
      </w:r>
      <w:r w:rsidR="007C0760" w:rsidRPr="00FF0F83">
        <w:rPr>
          <w:rFonts w:ascii="Cambria" w:hAnsi="Cambria"/>
          <w:color w:val="00B0F0"/>
          <w:sz w:val="24"/>
          <w:szCs w:val="24"/>
          <w:lang w:val="en-CA"/>
        </w:rPr>
        <w:t xml:space="preserve">. </w:t>
      </w:r>
      <w:r w:rsidR="007C0760">
        <w:rPr>
          <w:rFonts w:asciiTheme="majorHAnsi" w:hAnsiTheme="majorHAnsi"/>
          <w:sz w:val="24"/>
          <w:szCs w:val="24"/>
          <w:lang w:val="en-CA"/>
        </w:rPr>
        <w:t xml:space="preserve">Please complete </w:t>
      </w:r>
      <w:r>
        <w:rPr>
          <w:rFonts w:asciiTheme="majorHAnsi" w:hAnsiTheme="majorHAnsi"/>
          <w:b/>
          <w:color w:val="FF0000"/>
          <w:sz w:val="24"/>
          <w:szCs w:val="24"/>
          <w:lang w:val="en-CA"/>
        </w:rPr>
        <w:t xml:space="preserve">TABLE </w:t>
      </w:r>
      <w:r w:rsidR="00AD3170">
        <w:rPr>
          <w:rFonts w:asciiTheme="majorHAnsi" w:hAnsiTheme="majorHAnsi"/>
          <w:b/>
          <w:color w:val="FF0000"/>
          <w:sz w:val="24"/>
          <w:szCs w:val="24"/>
          <w:lang w:val="en-CA"/>
        </w:rPr>
        <w:t>4</w:t>
      </w:r>
      <w:r w:rsidR="004E6A82">
        <w:rPr>
          <w:rFonts w:asciiTheme="majorHAnsi" w:hAnsiTheme="majorHAnsi"/>
          <w:b/>
          <w:color w:val="FF0000"/>
          <w:sz w:val="24"/>
          <w:szCs w:val="24"/>
          <w:lang w:val="en-CA"/>
        </w:rPr>
        <w:t xml:space="preserve"> </w:t>
      </w:r>
      <w:r w:rsidR="007C0760" w:rsidRPr="004E3EF3">
        <w:rPr>
          <w:rFonts w:asciiTheme="majorHAnsi" w:hAnsiTheme="majorHAnsi"/>
          <w:sz w:val="24"/>
          <w:szCs w:val="24"/>
          <w:lang w:val="en-CA"/>
        </w:rPr>
        <w:t>with the results of your primary analysis</w:t>
      </w:r>
      <w:r w:rsidRPr="008B1BB6">
        <w:rPr>
          <w:rFonts w:asciiTheme="majorHAnsi" w:hAnsiTheme="majorHAnsi"/>
          <w:sz w:val="24"/>
          <w:szCs w:val="24"/>
          <w:lang w:val="en-CA"/>
        </w:rPr>
        <w:t xml:space="preserve">. </w:t>
      </w:r>
      <w:r>
        <w:rPr>
          <w:rFonts w:asciiTheme="majorHAnsi" w:hAnsiTheme="majorHAnsi"/>
          <w:sz w:val="24"/>
          <w:szCs w:val="24"/>
          <w:lang w:val="en-CA"/>
        </w:rPr>
        <w:t xml:space="preserve"> Please provide SAS output in html format</w:t>
      </w:r>
      <w:r w:rsidR="000C6EE0">
        <w:rPr>
          <w:rFonts w:asciiTheme="majorHAnsi" w:hAnsiTheme="majorHAnsi"/>
          <w:sz w:val="24"/>
          <w:szCs w:val="24"/>
          <w:lang w:val="en-CA"/>
        </w:rPr>
        <w: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Primary Analysis – Site”, replacing “Site” with your site initials.</w:t>
      </w:r>
    </w:p>
    <w:p w14:paraId="2A3E2677" w14:textId="77777777" w:rsidR="00F8545B" w:rsidRDefault="00F8545B" w:rsidP="00417B70">
      <w:pPr>
        <w:spacing w:after="0" w:line="240" w:lineRule="auto"/>
        <w:rPr>
          <w:rFonts w:asciiTheme="majorHAnsi" w:hAnsiTheme="majorHAnsi"/>
          <w:sz w:val="24"/>
          <w:szCs w:val="24"/>
          <w:lang w:val="en-CA"/>
        </w:rPr>
      </w:pPr>
    </w:p>
    <w:p w14:paraId="7C5635D2" w14:textId="290CDC21" w:rsidR="00F8545B" w:rsidRPr="00FF0F83" w:rsidRDefault="00F8545B" w:rsidP="00417B70">
      <w:pPr>
        <w:spacing w:after="0" w:line="240" w:lineRule="auto"/>
        <w:rPr>
          <w:rFonts w:asciiTheme="majorHAnsi" w:eastAsia="Calibri" w:hAnsiTheme="majorHAnsi"/>
          <w:color w:val="00B0F0"/>
          <w:sz w:val="24"/>
          <w:szCs w:val="24"/>
          <w:lang w:val="en-CA" w:bidi="ar-SA"/>
        </w:rPr>
      </w:pPr>
      <w:r w:rsidRPr="00FF0F83">
        <w:rPr>
          <w:rFonts w:asciiTheme="majorHAnsi" w:eastAsia="Calibri" w:hAnsiTheme="majorHAnsi"/>
          <w:b/>
          <w:color w:val="00B0F0"/>
          <w:sz w:val="24"/>
          <w:szCs w:val="24"/>
          <w:lang w:val="en-CA" w:bidi="ar-SA"/>
        </w:rPr>
        <w:t>Note:</w:t>
      </w:r>
      <w:r w:rsidRPr="00F8545B">
        <w:rPr>
          <w:rFonts w:asciiTheme="majorHAnsi" w:eastAsia="Calibri" w:hAnsiTheme="majorHAnsi"/>
          <w:color w:val="00B0F0"/>
          <w:sz w:val="24"/>
          <w:szCs w:val="24"/>
          <w:lang w:val="en-CA" w:bidi="ar-SA"/>
        </w:rPr>
        <w:t xml:space="preserve"> For </w:t>
      </w:r>
      <w:r w:rsidRPr="00A1538F">
        <w:rPr>
          <w:rFonts w:asciiTheme="majorHAnsi" w:eastAsia="Calibri" w:hAnsiTheme="majorHAnsi"/>
          <w:color w:val="00B0F0"/>
          <w:sz w:val="24"/>
          <w:szCs w:val="24"/>
          <w:lang w:val="en-CA" w:bidi="ar-SA"/>
        </w:rPr>
        <w:t>continuous variables listed in Section IV, please use the categorical version of the variable in the primary analysis.  The continuo</w:t>
      </w:r>
      <w:r w:rsidRPr="00FF0F83">
        <w:rPr>
          <w:rFonts w:asciiTheme="majorHAnsi" w:eastAsia="Calibri" w:hAnsiTheme="majorHAnsi"/>
          <w:color w:val="00B0F0"/>
          <w:sz w:val="24"/>
          <w:szCs w:val="24"/>
          <w:lang w:val="en-CA" w:bidi="ar-SA"/>
        </w:rPr>
        <w:t>us versions will be used in reduced models described below.</w:t>
      </w:r>
    </w:p>
    <w:p w14:paraId="4FF25C2F" w14:textId="77777777" w:rsidR="00F8545B" w:rsidRPr="00FF0F83" w:rsidRDefault="00F8545B" w:rsidP="00417B70">
      <w:pPr>
        <w:spacing w:after="0" w:line="240" w:lineRule="auto"/>
        <w:rPr>
          <w:rFonts w:asciiTheme="majorHAnsi" w:eastAsia="Calibri" w:hAnsiTheme="majorHAnsi"/>
          <w:color w:val="00B0F0"/>
          <w:sz w:val="24"/>
          <w:szCs w:val="24"/>
          <w:lang w:val="en-CA" w:bidi="ar-SA"/>
        </w:rPr>
      </w:pPr>
    </w:p>
    <w:p w14:paraId="1FC74C1F" w14:textId="353BA109" w:rsidR="00F8545B" w:rsidRPr="00FF0F83" w:rsidRDefault="00F8545B" w:rsidP="00417B70">
      <w:pPr>
        <w:spacing w:after="0" w:line="240" w:lineRule="auto"/>
        <w:rPr>
          <w:rFonts w:asciiTheme="majorHAnsi" w:eastAsia="Calibri" w:hAnsiTheme="majorHAnsi"/>
          <w:color w:val="00B0F0"/>
          <w:sz w:val="24"/>
          <w:szCs w:val="24"/>
          <w:lang w:val="en-CA" w:bidi="ar-SA"/>
        </w:rPr>
      </w:pPr>
      <w:r w:rsidRPr="00FF0F83">
        <w:rPr>
          <w:rFonts w:asciiTheme="majorHAnsi" w:eastAsia="Calibri" w:hAnsiTheme="majorHAnsi"/>
          <w:b/>
          <w:color w:val="00B0F0"/>
          <w:sz w:val="24"/>
          <w:szCs w:val="24"/>
          <w:lang w:val="en-CA" w:bidi="ar-SA"/>
        </w:rPr>
        <w:t>Note:</w:t>
      </w:r>
      <w:r w:rsidRPr="00F8545B">
        <w:rPr>
          <w:rFonts w:asciiTheme="majorHAnsi" w:eastAsia="Calibri" w:hAnsiTheme="majorHAnsi"/>
          <w:color w:val="00B0F0"/>
          <w:sz w:val="24"/>
          <w:szCs w:val="24"/>
          <w:lang w:val="en-CA" w:bidi="ar-SA"/>
        </w:rPr>
        <w:t xml:space="preserve"> Matching variables need not be included </w:t>
      </w:r>
      <w:r w:rsidRPr="00A1538F">
        <w:rPr>
          <w:rFonts w:asciiTheme="majorHAnsi" w:eastAsia="Calibri" w:hAnsiTheme="majorHAnsi"/>
          <w:color w:val="00B0F0"/>
          <w:sz w:val="24"/>
          <w:szCs w:val="24"/>
          <w:lang w:val="en-CA" w:bidi="ar-SA"/>
        </w:rPr>
        <w:t>as covariates in the models.</w:t>
      </w:r>
    </w:p>
    <w:p w14:paraId="5C91081E" w14:textId="5825E278"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r>
    </w:p>
    <w:p w14:paraId="42F1563E" w14:textId="77777777" w:rsidR="00381D9F" w:rsidRPr="00AF550D" w:rsidRDefault="00381D9F" w:rsidP="00417B70">
      <w:pPr>
        <w:spacing w:after="0" w:line="240" w:lineRule="auto"/>
        <w:rPr>
          <w:rFonts w:asciiTheme="majorHAnsi" w:hAnsiTheme="majorHAnsi"/>
          <w:sz w:val="24"/>
          <w:szCs w:val="24"/>
          <w:u w:val="single"/>
          <w:lang w:val="en-CA"/>
        </w:rPr>
      </w:pPr>
      <w:r w:rsidRPr="00AF550D">
        <w:rPr>
          <w:rFonts w:asciiTheme="majorHAnsi" w:hAnsiTheme="majorHAnsi"/>
          <w:sz w:val="24"/>
          <w:szCs w:val="24"/>
          <w:u w:val="single"/>
          <w:lang w:val="en-CA"/>
        </w:rPr>
        <w:t>Model to Produce Crude Odds Ratios</w:t>
      </w:r>
      <w:r w:rsidR="007C0760" w:rsidRPr="00AF550D">
        <w:rPr>
          <w:rFonts w:asciiTheme="majorHAnsi" w:hAnsiTheme="majorHAnsi"/>
          <w:sz w:val="24"/>
          <w:szCs w:val="24"/>
          <w:u w:val="single"/>
          <w:lang w:val="en-CA"/>
        </w:rPr>
        <w:t>:</w:t>
      </w:r>
    </w:p>
    <w:p w14:paraId="3F865F37"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PROC LOGISTIC DATA=&lt;</w:t>
      </w:r>
      <w:proofErr w:type="spellStart"/>
      <w:r>
        <w:rPr>
          <w:rFonts w:asciiTheme="majorHAnsi" w:hAnsiTheme="majorHAnsi"/>
          <w:sz w:val="24"/>
          <w:szCs w:val="24"/>
          <w:lang w:val="en-CA"/>
        </w:rPr>
        <w:t>datasetname</w:t>
      </w:r>
      <w:proofErr w:type="spellEnd"/>
      <w:r>
        <w:rPr>
          <w:rFonts w:asciiTheme="majorHAnsi" w:hAnsiTheme="majorHAnsi"/>
          <w:sz w:val="24"/>
          <w:szCs w:val="24"/>
          <w:lang w:val="en-CA"/>
        </w:rPr>
        <w:t>&gt; descending;</w:t>
      </w:r>
    </w:p>
    <w:p w14:paraId="20FFA0E4"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 xml:space="preserve"> </w:t>
      </w:r>
      <w:r>
        <w:rPr>
          <w:rFonts w:asciiTheme="majorHAnsi" w:hAnsiTheme="majorHAnsi"/>
          <w:sz w:val="24"/>
          <w:szCs w:val="24"/>
          <w:lang w:val="en-CA"/>
        </w:rPr>
        <w:tab/>
        <w:t>CLASS EXPOSURE (REF=’2’) / PARAM=REF;</w:t>
      </w:r>
    </w:p>
    <w:p w14:paraId="09CC117D"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MODEL PANCREATIC_CANCER = EXPOSURE;</w:t>
      </w:r>
    </w:p>
    <w:p w14:paraId="74C7A6E6"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STRATA MATCH_NUM;</w:t>
      </w:r>
    </w:p>
    <w:p w14:paraId="2A5AB221"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CONTRAST ‘INCRETIN VS SULFONYLUREA’ EXPOSURE 1 0 / ESTIMATE=BOTH;</w:t>
      </w:r>
    </w:p>
    <w:p w14:paraId="7470571B" w14:textId="77777777" w:rsidR="00381D9F" w:rsidRDefault="00381D9F" w:rsidP="00417B70">
      <w:pPr>
        <w:spacing w:after="0" w:line="240" w:lineRule="auto"/>
        <w:ind w:left="720"/>
        <w:rPr>
          <w:rFonts w:asciiTheme="majorHAnsi" w:hAnsiTheme="majorHAnsi"/>
          <w:sz w:val="24"/>
          <w:szCs w:val="24"/>
          <w:lang w:val="en-CA"/>
        </w:rPr>
      </w:pPr>
      <w:r>
        <w:rPr>
          <w:rFonts w:asciiTheme="majorHAnsi" w:hAnsiTheme="majorHAnsi"/>
          <w:sz w:val="24"/>
          <w:szCs w:val="24"/>
          <w:lang w:val="en-CA"/>
        </w:rPr>
        <w:t>CONTRAST ‘ANY OTHER VS SULFONYLUREA’ EXPOSURE 0 1 / ESTIMATE=BOTH;</w:t>
      </w:r>
    </w:p>
    <w:p w14:paraId="14CA8CB7" w14:textId="77777777" w:rsidR="00381D9F" w:rsidRPr="00C0246D"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RUN;</w:t>
      </w:r>
    </w:p>
    <w:p w14:paraId="3984FD28" w14:textId="77777777" w:rsidR="007C0760" w:rsidRDefault="007C0760" w:rsidP="00417B70">
      <w:pPr>
        <w:spacing w:after="0" w:line="240" w:lineRule="auto"/>
        <w:rPr>
          <w:rFonts w:asciiTheme="majorHAnsi" w:hAnsiTheme="majorHAnsi"/>
          <w:sz w:val="24"/>
          <w:szCs w:val="24"/>
          <w:lang w:val="en-CA"/>
        </w:rPr>
      </w:pPr>
    </w:p>
    <w:p w14:paraId="3DF0B59B" w14:textId="77777777" w:rsidR="00381D9F" w:rsidRPr="00AF550D" w:rsidRDefault="00381D9F" w:rsidP="00417B70">
      <w:pPr>
        <w:spacing w:after="0" w:line="240" w:lineRule="auto"/>
        <w:rPr>
          <w:rFonts w:asciiTheme="majorHAnsi" w:hAnsiTheme="majorHAnsi"/>
          <w:sz w:val="24"/>
          <w:szCs w:val="24"/>
          <w:u w:val="single"/>
          <w:lang w:val="en-CA"/>
        </w:rPr>
      </w:pPr>
      <w:r w:rsidRPr="00AF550D">
        <w:rPr>
          <w:rFonts w:asciiTheme="majorHAnsi" w:hAnsiTheme="majorHAnsi"/>
          <w:sz w:val="24"/>
          <w:szCs w:val="24"/>
          <w:u w:val="single"/>
          <w:lang w:val="en-CA"/>
        </w:rPr>
        <w:t>Model to Produce Fully Adjusted Odds Ratios</w:t>
      </w:r>
      <w:r w:rsidR="007C0760" w:rsidRPr="00AF550D">
        <w:rPr>
          <w:rFonts w:asciiTheme="majorHAnsi" w:hAnsiTheme="majorHAnsi"/>
          <w:sz w:val="24"/>
          <w:szCs w:val="24"/>
          <w:u w:val="single"/>
          <w:lang w:val="en-CA"/>
        </w:rPr>
        <w:t>:</w:t>
      </w:r>
    </w:p>
    <w:p w14:paraId="5673DF7D"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PROC LOGISTIC DATA=&lt;</w:t>
      </w:r>
      <w:proofErr w:type="spellStart"/>
      <w:r>
        <w:rPr>
          <w:rFonts w:asciiTheme="majorHAnsi" w:hAnsiTheme="majorHAnsi"/>
          <w:sz w:val="24"/>
          <w:szCs w:val="24"/>
          <w:lang w:val="en-CA"/>
        </w:rPr>
        <w:t>datasetname</w:t>
      </w:r>
      <w:proofErr w:type="spellEnd"/>
      <w:r>
        <w:rPr>
          <w:rFonts w:asciiTheme="majorHAnsi" w:hAnsiTheme="majorHAnsi"/>
          <w:sz w:val="24"/>
          <w:szCs w:val="24"/>
          <w:lang w:val="en-CA"/>
        </w:rPr>
        <w:t>&gt; descending;</w:t>
      </w:r>
    </w:p>
    <w:p w14:paraId="365192A1"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 xml:space="preserve"> </w:t>
      </w:r>
      <w:r>
        <w:rPr>
          <w:rFonts w:asciiTheme="majorHAnsi" w:hAnsiTheme="majorHAnsi"/>
          <w:sz w:val="24"/>
          <w:szCs w:val="24"/>
          <w:lang w:val="en-CA"/>
        </w:rPr>
        <w:tab/>
        <w:t>CLASS EXPOSURE (REF=’2’) &lt;</w:t>
      </w:r>
      <w:proofErr w:type="spellStart"/>
      <w:r w:rsidRPr="00DA6067">
        <w:rPr>
          <w:rFonts w:asciiTheme="majorHAnsi" w:hAnsiTheme="majorHAnsi"/>
          <w:i/>
          <w:sz w:val="24"/>
          <w:szCs w:val="24"/>
          <w:lang w:val="en-CA"/>
        </w:rPr>
        <w:t>all_categorical_variables</w:t>
      </w:r>
      <w:proofErr w:type="spellEnd"/>
      <w:r>
        <w:rPr>
          <w:rFonts w:asciiTheme="majorHAnsi" w:hAnsiTheme="majorHAnsi"/>
          <w:i/>
          <w:sz w:val="24"/>
          <w:szCs w:val="24"/>
          <w:lang w:val="en-CA"/>
        </w:rPr>
        <w:t>&gt;</w:t>
      </w:r>
      <w:r>
        <w:rPr>
          <w:rFonts w:asciiTheme="majorHAnsi" w:hAnsiTheme="majorHAnsi"/>
          <w:sz w:val="24"/>
          <w:szCs w:val="24"/>
          <w:lang w:val="en-CA"/>
        </w:rPr>
        <w:t xml:space="preserve"> / PARAM=REF;</w:t>
      </w:r>
    </w:p>
    <w:p w14:paraId="72730A9E"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MODEL PANCREATIC_CANCER = EXPOSURE &lt;</w:t>
      </w:r>
      <w:proofErr w:type="spellStart"/>
      <w:r w:rsidRPr="00DA6067">
        <w:rPr>
          <w:rFonts w:asciiTheme="majorHAnsi" w:hAnsiTheme="majorHAnsi"/>
          <w:i/>
          <w:sz w:val="24"/>
          <w:szCs w:val="24"/>
          <w:lang w:val="en-CA"/>
        </w:rPr>
        <w:t>all_confounder_variables</w:t>
      </w:r>
      <w:proofErr w:type="spellEnd"/>
      <w:r>
        <w:rPr>
          <w:rFonts w:asciiTheme="majorHAnsi" w:hAnsiTheme="majorHAnsi"/>
          <w:i/>
          <w:sz w:val="24"/>
          <w:szCs w:val="24"/>
          <w:lang w:val="en-CA"/>
        </w:rPr>
        <w:t>&gt;</w:t>
      </w:r>
      <w:r>
        <w:rPr>
          <w:rFonts w:asciiTheme="majorHAnsi" w:hAnsiTheme="majorHAnsi"/>
          <w:sz w:val="24"/>
          <w:szCs w:val="24"/>
          <w:lang w:val="en-CA"/>
        </w:rPr>
        <w:t xml:space="preserve">; </w:t>
      </w:r>
    </w:p>
    <w:p w14:paraId="426B5153"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STRATA MATCH_NUM;</w:t>
      </w:r>
    </w:p>
    <w:p w14:paraId="2A1BB5CB"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CONTRAST ‘INCRETIN VS SULFONYLUREA’ EXPOSURE 1 0 / ESTIMATE=BOTH;</w:t>
      </w:r>
    </w:p>
    <w:p w14:paraId="041A0205" w14:textId="77777777" w:rsidR="00381D9F" w:rsidRDefault="00381D9F" w:rsidP="00417B70">
      <w:pPr>
        <w:spacing w:after="0" w:line="240" w:lineRule="auto"/>
        <w:ind w:left="720"/>
        <w:rPr>
          <w:rFonts w:asciiTheme="majorHAnsi" w:hAnsiTheme="majorHAnsi"/>
          <w:sz w:val="24"/>
          <w:szCs w:val="24"/>
          <w:lang w:val="en-CA"/>
        </w:rPr>
      </w:pPr>
      <w:r>
        <w:rPr>
          <w:rFonts w:asciiTheme="majorHAnsi" w:hAnsiTheme="majorHAnsi"/>
          <w:sz w:val="24"/>
          <w:szCs w:val="24"/>
          <w:lang w:val="en-CA"/>
        </w:rPr>
        <w:t>CONTRAST ‘ANY OTHER VS SULFONYLUREA’ EXPOSURE 0 1 / ESTIMATE=BOTH;</w:t>
      </w:r>
    </w:p>
    <w:p w14:paraId="74CC220D" w14:textId="77777777" w:rsidR="00381D9F" w:rsidRDefault="00381D9F" w:rsidP="00417B70">
      <w:pPr>
        <w:spacing w:after="0" w:line="240" w:lineRule="auto"/>
        <w:rPr>
          <w:rFonts w:asciiTheme="majorHAnsi" w:hAnsiTheme="majorHAnsi"/>
          <w:sz w:val="24"/>
          <w:szCs w:val="24"/>
          <w:lang w:val="en-CA"/>
        </w:rPr>
      </w:pPr>
      <w:r>
        <w:rPr>
          <w:rFonts w:asciiTheme="majorHAnsi" w:hAnsiTheme="majorHAnsi"/>
          <w:sz w:val="24"/>
          <w:szCs w:val="24"/>
          <w:lang w:val="en-CA"/>
        </w:rPr>
        <w:tab/>
        <w:t>RUN;</w:t>
      </w:r>
    </w:p>
    <w:p w14:paraId="56433B51" w14:textId="77777777" w:rsidR="004E5E55" w:rsidRDefault="004E5E55" w:rsidP="00417B70">
      <w:pPr>
        <w:spacing w:after="0" w:line="240" w:lineRule="auto"/>
        <w:rPr>
          <w:rFonts w:asciiTheme="majorHAnsi" w:hAnsiTheme="majorHAnsi"/>
          <w:sz w:val="24"/>
          <w:szCs w:val="24"/>
          <w:lang w:val="en-CA"/>
        </w:rPr>
      </w:pPr>
    </w:p>
    <w:p w14:paraId="6C477029" w14:textId="77777777" w:rsidR="007C0760" w:rsidRDefault="007C0760" w:rsidP="00417B70">
      <w:pPr>
        <w:spacing w:after="0" w:line="240" w:lineRule="auto"/>
        <w:rPr>
          <w:rFonts w:asciiTheme="majorHAnsi" w:hAnsiTheme="majorHAnsi"/>
          <w:sz w:val="24"/>
          <w:szCs w:val="24"/>
          <w:lang w:val="en-CA"/>
        </w:rPr>
      </w:pPr>
      <w:r w:rsidRPr="00AF550D">
        <w:rPr>
          <w:rFonts w:asciiTheme="majorHAnsi" w:hAnsiTheme="majorHAnsi"/>
          <w:b/>
          <w:sz w:val="24"/>
          <w:szCs w:val="24"/>
          <w:lang w:val="en-CA"/>
        </w:rPr>
        <w:t xml:space="preserve">Note: </w:t>
      </w:r>
      <w:r>
        <w:rPr>
          <w:rFonts w:asciiTheme="majorHAnsi" w:hAnsiTheme="majorHAnsi"/>
          <w:sz w:val="24"/>
          <w:szCs w:val="24"/>
          <w:lang w:val="en-CA"/>
        </w:rPr>
        <w:t>Some sites will have a small number of cases in their case-control analyses.  For this reason, we will repeat our primary analysis using two reduce</w:t>
      </w:r>
      <w:r w:rsidR="00367729">
        <w:rPr>
          <w:rFonts w:asciiTheme="majorHAnsi" w:hAnsiTheme="majorHAnsi"/>
          <w:sz w:val="24"/>
          <w:szCs w:val="24"/>
          <w:lang w:val="en-CA"/>
        </w:rPr>
        <w:t>d models (described in Section V.4</w:t>
      </w:r>
      <w:r>
        <w:rPr>
          <w:rFonts w:asciiTheme="majorHAnsi" w:hAnsiTheme="majorHAnsi"/>
          <w:sz w:val="24"/>
          <w:szCs w:val="24"/>
          <w:lang w:val="en-CA"/>
        </w:rPr>
        <w:t xml:space="preserve"> below).  </w:t>
      </w:r>
    </w:p>
    <w:p w14:paraId="0BA6B7A7" w14:textId="77777777" w:rsidR="007C0760" w:rsidRDefault="007C0760" w:rsidP="00417B70">
      <w:pPr>
        <w:spacing w:after="0" w:line="240" w:lineRule="auto"/>
        <w:rPr>
          <w:rFonts w:asciiTheme="majorHAnsi" w:hAnsiTheme="majorHAnsi"/>
          <w:sz w:val="24"/>
          <w:szCs w:val="24"/>
          <w:lang w:val="en-CA"/>
        </w:rPr>
      </w:pPr>
    </w:p>
    <w:p w14:paraId="15E044BB" w14:textId="77777777" w:rsidR="007C0760" w:rsidRDefault="007C0760" w:rsidP="00417B70">
      <w:pPr>
        <w:spacing w:after="0" w:line="240" w:lineRule="auto"/>
        <w:rPr>
          <w:rFonts w:asciiTheme="majorHAnsi" w:hAnsiTheme="majorHAnsi"/>
          <w:sz w:val="24"/>
          <w:szCs w:val="24"/>
          <w:lang w:val="en-CA"/>
        </w:rPr>
      </w:pPr>
      <w:r w:rsidRPr="00AF550D">
        <w:rPr>
          <w:rFonts w:asciiTheme="majorHAnsi" w:hAnsiTheme="majorHAnsi"/>
          <w:b/>
          <w:sz w:val="24"/>
          <w:szCs w:val="24"/>
          <w:lang w:val="en-CA"/>
        </w:rPr>
        <w:t>Note:</w:t>
      </w:r>
      <w:r>
        <w:rPr>
          <w:rFonts w:asciiTheme="majorHAnsi" w:hAnsiTheme="majorHAnsi"/>
          <w:sz w:val="24"/>
          <w:szCs w:val="24"/>
          <w:lang w:val="en-CA"/>
        </w:rPr>
        <w:t xml:space="preserve"> Sites for which models do not converge (either full or reduced models) must note this information in the site-specific protocol deviations (Appendix </w:t>
      </w:r>
      <w:r w:rsidR="003435F3">
        <w:rPr>
          <w:rFonts w:asciiTheme="majorHAnsi" w:hAnsiTheme="majorHAnsi"/>
          <w:sz w:val="24"/>
          <w:szCs w:val="24"/>
          <w:lang w:val="en-CA"/>
        </w:rPr>
        <w:t>I</w:t>
      </w:r>
      <w:r>
        <w:rPr>
          <w:rFonts w:asciiTheme="majorHAnsi" w:hAnsiTheme="majorHAnsi"/>
          <w:sz w:val="24"/>
          <w:szCs w:val="24"/>
          <w:lang w:val="en-CA"/>
        </w:rPr>
        <w:t>).</w:t>
      </w:r>
    </w:p>
    <w:p w14:paraId="57B98336" w14:textId="77777777" w:rsidR="00381D9F" w:rsidRPr="009E7A1C" w:rsidRDefault="00381D9F" w:rsidP="00417B70">
      <w:pPr>
        <w:pStyle w:val="ColorfulList-Accent11"/>
        <w:spacing w:after="0" w:line="240" w:lineRule="auto"/>
        <w:ind w:left="0"/>
        <w:rPr>
          <w:rFonts w:asciiTheme="majorHAnsi" w:hAnsiTheme="majorHAnsi"/>
          <w:b/>
          <w:sz w:val="24"/>
          <w:szCs w:val="24"/>
          <w:lang w:val="en-CA"/>
        </w:rPr>
      </w:pPr>
    </w:p>
    <w:p w14:paraId="02EBA130" w14:textId="77777777" w:rsidR="00B4270E" w:rsidRPr="003A58B9" w:rsidRDefault="009E7A1C" w:rsidP="001542BD">
      <w:pPr>
        <w:pStyle w:val="Heading3"/>
        <w:numPr>
          <w:ilvl w:val="0"/>
          <w:numId w:val="16"/>
        </w:numPr>
        <w:spacing w:before="0" w:after="0" w:line="240" w:lineRule="auto"/>
      </w:pPr>
      <w:bookmarkStart w:id="7" w:name="_Toc401056806"/>
      <w:r w:rsidRPr="003A58B9">
        <w:lastRenderedPageBreak/>
        <w:t>Secondary Analyses</w:t>
      </w:r>
      <w:bookmarkEnd w:id="7"/>
    </w:p>
    <w:p w14:paraId="24935780" w14:textId="77777777" w:rsidR="00381D9F" w:rsidRPr="003A58B9" w:rsidRDefault="00381D9F" w:rsidP="00417B70">
      <w:pPr>
        <w:pStyle w:val="ColorfulList-Accent11"/>
        <w:spacing w:after="0" w:line="240" w:lineRule="auto"/>
        <w:rPr>
          <w:rFonts w:asciiTheme="majorHAnsi" w:hAnsiTheme="majorHAnsi"/>
          <w:sz w:val="24"/>
          <w:szCs w:val="24"/>
          <w:lang w:val="en-CA"/>
        </w:rPr>
      </w:pPr>
    </w:p>
    <w:p w14:paraId="439091A9" w14:textId="7892014B" w:rsidR="00B33DF2" w:rsidRDefault="004F7E03" w:rsidP="00417B70">
      <w:pPr>
        <w:pStyle w:val="ColorfulList-Accent11"/>
        <w:spacing w:after="0" w:line="240" w:lineRule="auto"/>
        <w:ind w:left="0"/>
        <w:rPr>
          <w:rFonts w:asciiTheme="majorHAnsi" w:hAnsiTheme="majorHAnsi"/>
          <w:sz w:val="24"/>
          <w:szCs w:val="24"/>
          <w:lang w:val="en-CA"/>
        </w:rPr>
      </w:pPr>
      <w:r w:rsidRPr="003A58B9">
        <w:rPr>
          <w:rFonts w:asciiTheme="majorHAnsi" w:hAnsiTheme="majorHAnsi"/>
          <w:sz w:val="24"/>
          <w:szCs w:val="24"/>
          <w:lang w:val="en-CA"/>
        </w:rPr>
        <w:t xml:space="preserve">Secondary analyses </w:t>
      </w:r>
      <w:r w:rsidR="008B4781">
        <w:rPr>
          <w:rFonts w:asciiTheme="majorHAnsi" w:hAnsiTheme="majorHAnsi"/>
          <w:sz w:val="24"/>
          <w:szCs w:val="24"/>
          <w:lang w:val="en-CA"/>
        </w:rPr>
        <w:t xml:space="preserve">will </w:t>
      </w:r>
      <w:r w:rsidRPr="003A58B9">
        <w:rPr>
          <w:rFonts w:asciiTheme="majorHAnsi" w:hAnsiTheme="majorHAnsi"/>
          <w:sz w:val="24"/>
          <w:szCs w:val="24"/>
          <w:lang w:val="en-CA"/>
        </w:rPr>
        <w:t>focus on repeating the primary analysis with sub</w:t>
      </w:r>
      <w:r w:rsidR="00444D1E">
        <w:rPr>
          <w:rFonts w:asciiTheme="majorHAnsi" w:hAnsiTheme="majorHAnsi"/>
          <w:sz w:val="24"/>
          <w:szCs w:val="24"/>
          <w:lang w:val="en-CA"/>
        </w:rPr>
        <w:t>-</w:t>
      </w:r>
      <w:r w:rsidRPr="003A58B9">
        <w:rPr>
          <w:rFonts w:asciiTheme="majorHAnsi" w:hAnsiTheme="majorHAnsi"/>
          <w:sz w:val="24"/>
          <w:szCs w:val="24"/>
          <w:lang w:val="en-CA"/>
        </w:rPr>
        <w:t xml:space="preserve">categories of </w:t>
      </w:r>
      <w:proofErr w:type="spellStart"/>
      <w:r w:rsidRPr="003A58B9">
        <w:rPr>
          <w:rFonts w:asciiTheme="majorHAnsi" w:hAnsiTheme="majorHAnsi"/>
          <w:sz w:val="24"/>
          <w:szCs w:val="24"/>
          <w:lang w:val="en-CA"/>
        </w:rPr>
        <w:t>incretin</w:t>
      </w:r>
      <w:proofErr w:type="spellEnd"/>
      <w:r w:rsidRPr="003A58B9">
        <w:rPr>
          <w:rFonts w:asciiTheme="majorHAnsi" w:hAnsiTheme="majorHAnsi"/>
          <w:sz w:val="24"/>
          <w:szCs w:val="24"/>
          <w:lang w:val="en-CA"/>
        </w:rPr>
        <w:t xml:space="preserve">-based drugs, </w:t>
      </w:r>
      <w:r w:rsidR="007C0760">
        <w:rPr>
          <w:rFonts w:asciiTheme="majorHAnsi" w:hAnsiTheme="majorHAnsi"/>
          <w:sz w:val="24"/>
          <w:szCs w:val="24"/>
          <w:lang w:val="en-CA"/>
        </w:rPr>
        <w:t xml:space="preserve">with these sub-categories used to examine </w:t>
      </w:r>
      <w:r w:rsidRPr="003A58B9">
        <w:rPr>
          <w:rFonts w:asciiTheme="majorHAnsi" w:hAnsiTheme="majorHAnsi"/>
          <w:sz w:val="24"/>
          <w:szCs w:val="24"/>
          <w:lang w:val="en-CA"/>
        </w:rPr>
        <w:t xml:space="preserve">the relationship between </w:t>
      </w:r>
      <w:r w:rsidR="00654F61">
        <w:rPr>
          <w:rFonts w:asciiTheme="majorHAnsi" w:hAnsiTheme="majorHAnsi"/>
          <w:sz w:val="24"/>
          <w:szCs w:val="24"/>
          <w:lang w:val="en-CA"/>
        </w:rPr>
        <w:t xml:space="preserve">the </w:t>
      </w:r>
      <w:r w:rsidR="00654F61" w:rsidRPr="003A58B9">
        <w:rPr>
          <w:rFonts w:asciiTheme="majorHAnsi" w:hAnsiTheme="majorHAnsi"/>
          <w:sz w:val="24"/>
          <w:szCs w:val="24"/>
          <w:lang w:val="en-CA"/>
        </w:rPr>
        <w:t>risk of pancreatic cancer</w:t>
      </w:r>
      <w:r w:rsidR="00654F61">
        <w:rPr>
          <w:rFonts w:asciiTheme="majorHAnsi" w:hAnsiTheme="majorHAnsi"/>
          <w:sz w:val="24"/>
          <w:szCs w:val="24"/>
          <w:lang w:val="en-CA"/>
        </w:rPr>
        <w:t xml:space="preserve"> and </w:t>
      </w:r>
      <w:r w:rsidR="00A82753">
        <w:rPr>
          <w:rFonts w:asciiTheme="majorHAnsi" w:hAnsiTheme="majorHAnsi"/>
          <w:sz w:val="24"/>
          <w:szCs w:val="24"/>
          <w:lang w:val="en-CA"/>
        </w:rPr>
        <w:t xml:space="preserve">1) </w:t>
      </w:r>
      <w:r w:rsidR="007C0760">
        <w:rPr>
          <w:rFonts w:asciiTheme="majorHAnsi" w:hAnsiTheme="majorHAnsi"/>
          <w:sz w:val="24"/>
          <w:szCs w:val="24"/>
          <w:lang w:val="en-CA"/>
        </w:rPr>
        <w:t xml:space="preserve">cumulative </w:t>
      </w:r>
      <w:r w:rsidRPr="003A58B9">
        <w:rPr>
          <w:rFonts w:asciiTheme="majorHAnsi" w:hAnsiTheme="majorHAnsi"/>
          <w:sz w:val="24"/>
          <w:szCs w:val="24"/>
          <w:lang w:val="en-CA"/>
        </w:rPr>
        <w:t xml:space="preserve">duration </w:t>
      </w:r>
      <w:r w:rsidR="00A82753">
        <w:rPr>
          <w:rFonts w:asciiTheme="majorHAnsi" w:hAnsiTheme="majorHAnsi"/>
          <w:sz w:val="24"/>
          <w:szCs w:val="24"/>
          <w:lang w:val="en-CA"/>
        </w:rPr>
        <w:t xml:space="preserve">of </w:t>
      </w:r>
      <w:proofErr w:type="spellStart"/>
      <w:r w:rsidR="00A82753">
        <w:rPr>
          <w:rFonts w:asciiTheme="majorHAnsi" w:hAnsiTheme="majorHAnsi"/>
          <w:sz w:val="24"/>
          <w:szCs w:val="24"/>
          <w:lang w:val="en-CA"/>
        </w:rPr>
        <w:t>incretin</w:t>
      </w:r>
      <w:proofErr w:type="spellEnd"/>
      <w:r w:rsidR="00A82753">
        <w:rPr>
          <w:rFonts w:asciiTheme="majorHAnsi" w:hAnsiTheme="majorHAnsi"/>
          <w:sz w:val="24"/>
          <w:szCs w:val="24"/>
          <w:lang w:val="en-CA"/>
        </w:rPr>
        <w:t xml:space="preserve">-based drug use </w:t>
      </w:r>
      <w:r w:rsidR="007C0760">
        <w:rPr>
          <w:rFonts w:asciiTheme="majorHAnsi" w:hAnsiTheme="majorHAnsi"/>
          <w:sz w:val="24"/>
          <w:szCs w:val="24"/>
          <w:lang w:val="en-CA"/>
        </w:rPr>
        <w:t xml:space="preserve">and </w:t>
      </w:r>
      <w:r w:rsidR="00A82753">
        <w:rPr>
          <w:rFonts w:asciiTheme="majorHAnsi" w:hAnsiTheme="majorHAnsi"/>
          <w:sz w:val="24"/>
          <w:szCs w:val="24"/>
          <w:lang w:val="en-CA"/>
        </w:rPr>
        <w:t xml:space="preserve">2) </w:t>
      </w:r>
      <w:r w:rsidR="005619D6" w:rsidRPr="00C547B6">
        <w:rPr>
          <w:rFonts w:asciiTheme="majorHAnsi" w:hAnsiTheme="majorHAnsi"/>
          <w:color w:val="00B0F0"/>
          <w:sz w:val="24"/>
          <w:szCs w:val="24"/>
          <w:lang w:val="en-CA"/>
        </w:rPr>
        <w:t>time since initiation</w:t>
      </w:r>
      <w:r w:rsidR="007C0760">
        <w:rPr>
          <w:rFonts w:asciiTheme="majorHAnsi" w:hAnsiTheme="majorHAnsi"/>
          <w:sz w:val="24"/>
          <w:szCs w:val="24"/>
          <w:lang w:val="en-CA"/>
        </w:rPr>
        <w:t xml:space="preserve"> </w:t>
      </w:r>
      <w:r w:rsidRPr="003A58B9">
        <w:rPr>
          <w:rFonts w:asciiTheme="majorHAnsi" w:hAnsiTheme="majorHAnsi"/>
          <w:sz w:val="24"/>
          <w:szCs w:val="24"/>
          <w:lang w:val="en-CA"/>
        </w:rPr>
        <w:t xml:space="preserve">of </w:t>
      </w:r>
      <w:proofErr w:type="spellStart"/>
      <w:r w:rsidR="007C0760">
        <w:rPr>
          <w:rFonts w:asciiTheme="majorHAnsi" w:hAnsiTheme="majorHAnsi"/>
          <w:sz w:val="24"/>
          <w:szCs w:val="24"/>
          <w:lang w:val="en-CA"/>
        </w:rPr>
        <w:t>incretin</w:t>
      </w:r>
      <w:proofErr w:type="spellEnd"/>
      <w:r w:rsidR="007C0760">
        <w:rPr>
          <w:rFonts w:asciiTheme="majorHAnsi" w:hAnsiTheme="majorHAnsi"/>
          <w:sz w:val="24"/>
          <w:szCs w:val="24"/>
          <w:lang w:val="en-CA"/>
        </w:rPr>
        <w:t xml:space="preserve">-based </w:t>
      </w:r>
      <w:r w:rsidRPr="003A58B9">
        <w:rPr>
          <w:rFonts w:asciiTheme="majorHAnsi" w:hAnsiTheme="majorHAnsi"/>
          <w:sz w:val="24"/>
          <w:szCs w:val="24"/>
          <w:lang w:val="en-CA"/>
        </w:rPr>
        <w:t xml:space="preserve">drug use. </w:t>
      </w:r>
      <w:r w:rsidR="007C0760">
        <w:rPr>
          <w:rFonts w:asciiTheme="majorHAnsi" w:hAnsiTheme="majorHAnsi"/>
          <w:sz w:val="24"/>
          <w:szCs w:val="24"/>
          <w:lang w:val="en-CA"/>
        </w:rPr>
        <w:t xml:space="preserve">These analyses should be conducted </w:t>
      </w:r>
      <w:r w:rsidR="00395DCB">
        <w:rPr>
          <w:rFonts w:asciiTheme="majorHAnsi" w:hAnsiTheme="majorHAnsi"/>
          <w:sz w:val="24"/>
          <w:szCs w:val="24"/>
          <w:lang w:val="en-CA"/>
        </w:rPr>
        <w:t>among</w:t>
      </w:r>
      <w:r w:rsidR="007C0760">
        <w:rPr>
          <w:rFonts w:asciiTheme="majorHAnsi" w:hAnsiTheme="majorHAnsi"/>
          <w:sz w:val="24"/>
          <w:szCs w:val="24"/>
          <w:lang w:val="en-CA"/>
        </w:rPr>
        <w:t xml:space="preserve"> all patients included in the primary analysis.  </w:t>
      </w:r>
      <w:r w:rsidR="00E479AC">
        <w:rPr>
          <w:rFonts w:asciiTheme="majorHAnsi" w:hAnsiTheme="majorHAnsi"/>
          <w:sz w:val="24"/>
          <w:szCs w:val="24"/>
          <w:lang w:val="en-CA"/>
        </w:rPr>
        <w:t xml:space="preserve">There will be </w:t>
      </w:r>
      <w:r w:rsidR="00EE02E2">
        <w:rPr>
          <w:rFonts w:asciiTheme="majorHAnsi" w:hAnsiTheme="majorHAnsi"/>
          <w:sz w:val="24"/>
          <w:szCs w:val="24"/>
          <w:lang w:val="en-CA"/>
        </w:rPr>
        <w:t>5</w:t>
      </w:r>
      <w:r w:rsidR="00EE02E2" w:rsidRPr="003A58B9">
        <w:rPr>
          <w:rFonts w:asciiTheme="majorHAnsi" w:hAnsiTheme="majorHAnsi"/>
          <w:sz w:val="24"/>
          <w:szCs w:val="24"/>
          <w:lang w:val="en-CA"/>
        </w:rPr>
        <w:t xml:space="preserve"> </w:t>
      </w:r>
      <w:r w:rsidR="00B33DF2" w:rsidRPr="003A58B9">
        <w:rPr>
          <w:rFonts w:asciiTheme="majorHAnsi" w:hAnsiTheme="majorHAnsi"/>
          <w:sz w:val="24"/>
          <w:szCs w:val="24"/>
          <w:lang w:val="en-CA"/>
        </w:rPr>
        <w:t xml:space="preserve">secondary analyses </w:t>
      </w:r>
      <w:r w:rsidR="008B4781">
        <w:rPr>
          <w:rFonts w:asciiTheme="majorHAnsi" w:hAnsiTheme="majorHAnsi"/>
          <w:sz w:val="24"/>
          <w:szCs w:val="24"/>
          <w:lang w:val="en-CA"/>
        </w:rPr>
        <w:t>to be completed</w:t>
      </w:r>
      <w:r w:rsidR="00B33DF2" w:rsidRPr="003A58B9">
        <w:rPr>
          <w:rFonts w:asciiTheme="majorHAnsi" w:hAnsiTheme="majorHAnsi"/>
          <w:sz w:val="24"/>
          <w:szCs w:val="24"/>
          <w:lang w:val="en-CA"/>
        </w:rPr>
        <w:t xml:space="preserve">.  </w:t>
      </w:r>
    </w:p>
    <w:p w14:paraId="1C30C7CE" w14:textId="77777777" w:rsidR="00264D35" w:rsidRPr="003A58B9" w:rsidRDefault="00264D35" w:rsidP="00417B70">
      <w:pPr>
        <w:pStyle w:val="ColorfulList-Accent11"/>
        <w:spacing w:after="0" w:line="240" w:lineRule="auto"/>
        <w:ind w:left="0"/>
        <w:rPr>
          <w:rFonts w:asciiTheme="majorHAnsi" w:hAnsiTheme="majorHAnsi"/>
          <w:sz w:val="24"/>
          <w:szCs w:val="24"/>
          <w:lang w:val="en-CA"/>
        </w:rPr>
      </w:pPr>
    </w:p>
    <w:p w14:paraId="166DE149" w14:textId="77777777" w:rsidR="009274BA" w:rsidRPr="00444D1E" w:rsidRDefault="009274BA" w:rsidP="001542BD">
      <w:pPr>
        <w:pStyle w:val="Heading4"/>
        <w:numPr>
          <w:ilvl w:val="0"/>
          <w:numId w:val="17"/>
        </w:numPr>
        <w:spacing w:before="0" w:after="0"/>
        <w:rPr>
          <w:rFonts w:asciiTheme="majorHAnsi" w:hAnsiTheme="majorHAnsi"/>
          <w:i w:val="0"/>
          <w:color w:val="000000" w:themeColor="text1"/>
          <w:lang w:val="en-CA"/>
        </w:rPr>
      </w:pPr>
      <w:r w:rsidRPr="00444D1E">
        <w:rPr>
          <w:rFonts w:asciiTheme="majorHAnsi" w:hAnsiTheme="majorHAnsi"/>
          <w:i w:val="0"/>
          <w:color w:val="000000" w:themeColor="text1"/>
          <w:lang w:val="en-CA"/>
        </w:rPr>
        <w:t xml:space="preserve">Analysis by type of </w:t>
      </w:r>
      <w:proofErr w:type="spellStart"/>
      <w:r w:rsidRPr="00444D1E">
        <w:rPr>
          <w:rFonts w:asciiTheme="majorHAnsi" w:hAnsiTheme="majorHAnsi"/>
          <w:i w:val="0"/>
          <w:color w:val="000000" w:themeColor="text1"/>
          <w:lang w:val="en-CA"/>
        </w:rPr>
        <w:t>incretin</w:t>
      </w:r>
      <w:proofErr w:type="spellEnd"/>
      <w:r w:rsidRPr="00444D1E">
        <w:rPr>
          <w:rFonts w:asciiTheme="majorHAnsi" w:hAnsiTheme="majorHAnsi"/>
          <w:i w:val="0"/>
          <w:color w:val="000000" w:themeColor="text1"/>
          <w:lang w:val="en-CA"/>
        </w:rPr>
        <w:t>-based drug</w:t>
      </w:r>
    </w:p>
    <w:p w14:paraId="106870E2" w14:textId="77777777" w:rsidR="000871E3" w:rsidRPr="003A58B9" w:rsidRDefault="000871E3" w:rsidP="00417B70">
      <w:pPr>
        <w:pStyle w:val="ColorfulList-Accent11"/>
        <w:spacing w:after="0" w:line="240" w:lineRule="auto"/>
        <w:ind w:left="0"/>
        <w:rPr>
          <w:rFonts w:asciiTheme="majorHAnsi" w:hAnsiTheme="majorHAnsi"/>
          <w:sz w:val="24"/>
          <w:szCs w:val="24"/>
          <w:lang w:val="en-CA"/>
        </w:rPr>
      </w:pPr>
    </w:p>
    <w:p w14:paraId="11BF4CE5" w14:textId="77777777" w:rsidR="00AF2D8F" w:rsidRPr="003A58B9" w:rsidRDefault="003435F3" w:rsidP="00417B70">
      <w:pPr>
        <w:pStyle w:val="ColorfulList-Accent11"/>
        <w:spacing w:after="0" w:line="240" w:lineRule="auto"/>
        <w:ind w:left="360"/>
        <w:rPr>
          <w:rFonts w:asciiTheme="majorHAnsi" w:hAnsiTheme="majorHAnsi"/>
          <w:bCs/>
          <w:sz w:val="24"/>
          <w:szCs w:val="24"/>
          <w:lang w:val="en-CA"/>
        </w:rPr>
      </w:pPr>
      <w:r>
        <w:rPr>
          <w:rFonts w:asciiTheme="majorHAnsi" w:hAnsiTheme="majorHAnsi"/>
          <w:sz w:val="24"/>
          <w:szCs w:val="24"/>
          <w:lang w:val="en-CA"/>
        </w:rPr>
        <w:t>Sub-classify ever-</w:t>
      </w:r>
      <w:r w:rsidR="00AF550D">
        <w:rPr>
          <w:rFonts w:asciiTheme="majorHAnsi" w:hAnsiTheme="majorHAnsi"/>
          <w:sz w:val="24"/>
          <w:szCs w:val="24"/>
          <w:lang w:val="en-CA"/>
        </w:rPr>
        <w:t xml:space="preserve">use of </w:t>
      </w:r>
      <w:proofErr w:type="spellStart"/>
      <w:r w:rsidR="00B33DF2" w:rsidRPr="003A58B9">
        <w:rPr>
          <w:rFonts w:asciiTheme="majorHAnsi" w:hAnsiTheme="majorHAnsi"/>
          <w:sz w:val="24"/>
          <w:szCs w:val="24"/>
          <w:lang w:val="en-CA"/>
        </w:rPr>
        <w:t>incretin</w:t>
      </w:r>
      <w:proofErr w:type="spellEnd"/>
      <w:r w:rsidR="009E7A1C" w:rsidRPr="003A58B9">
        <w:rPr>
          <w:rFonts w:asciiTheme="majorHAnsi" w:hAnsiTheme="majorHAnsi"/>
          <w:bCs/>
          <w:sz w:val="24"/>
          <w:szCs w:val="24"/>
          <w:lang w:val="en-CA"/>
        </w:rPr>
        <w:t>-based drugs as DPP-4 inhibitors (</w:t>
      </w:r>
      <w:proofErr w:type="spellStart"/>
      <w:r w:rsidR="009E7A1C" w:rsidRPr="003A58B9">
        <w:rPr>
          <w:rFonts w:asciiTheme="majorHAnsi" w:hAnsiTheme="majorHAnsi"/>
          <w:bCs/>
          <w:sz w:val="24"/>
          <w:szCs w:val="24"/>
          <w:lang w:val="en-CA"/>
        </w:rPr>
        <w:t>sitagliptin</w:t>
      </w:r>
      <w:proofErr w:type="spellEnd"/>
      <w:r w:rsidR="009E7A1C" w:rsidRPr="003A58B9">
        <w:rPr>
          <w:rFonts w:asciiTheme="majorHAnsi" w:hAnsiTheme="majorHAnsi"/>
          <w:bCs/>
          <w:sz w:val="24"/>
          <w:szCs w:val="24"/>
          <w:lang w:val="en-CA"/>
        </w:rPr>
        <w:t xml:space="preserve">, </w:t>
      </w:r>
      <w:proofErr w:type="spellStart"/>
      <w:r w:rsidR="009E7A1C" w:rsidRPr="003A58B9">
        <w:rPr>
          <w:rFonts w:asciiTheme="majorHAnsi" w:hAnsiTheme="majorHAnsi"/>
          <w:bCs/>
          <w:sz w:val="24"/>
          <w:szCs w:val="24"/>
          <w:lang w:val="en-CA"/>
        </w:rPr>
        <w:t>vildagliptin</w:t>
      </w:r>
      <w:proofErr w:type="spellEnd"/>
      <w:r w:rsidR="009E7A1C" w:rsidRPr="003A58B9">
        <w:rPr>
          <w:rFonts w:asciiTheme="majorHAnsi" w:hAnsiTheme="majorHAnsi"/>
          <w:bCs/>
          <w:sz w:val="24"/>
          <w:szCs w:val="24"/>
          <w:lang w:val="en-CA"/>
        </w:rPr>
        <w:t xml:space="preserve">, </w:t>
      </w:r>
      <w:proofErr w:type="spellStart"/>
      <w:r w:rsidR="009E7A1C" w:rsidRPr="003A58B9">
        <w:rPr>
          <w:rFonts w:asciiTheme="majorHAnsi" w:hAnsiTheme="majorHAnsi"/>
          <w:bCs/>
          <w:sz w:val="24"/>
          <w:szCs w:val="24"/>
          <w:lang w:val="en-CA"/>
        </w:rPr>
        <w:t>linagliptin</w:t>
      </w:r>
      <w:proofErr w:type="spellEnd"/>
      <w:r w:rsidR="009E7A1C" w:rsidRPr="003A58B9">
        <w:rPr>
          <w:rFonts w:asciiTheme="majorHAnsi" w:hAnsiTheme="majorHAnsi"/>
          <w:bCs/>
          <w:sz w:val="24"/>
          <w:szCs w:val="24"/>
          <w:lang w:val="en-CA"/>
        </w:rPr>
        <w:t>) and GLP-1 analogs (</w:t>
      </w:r>
      <w:proofErr w:type="spellStart"/>
      <w:r w:rsidR="009E7A1C" w:rsidRPr="003A58B9">
        <w:rPr>
          <w:rFonts w:asciiTheme="majorHAnsi" w:hAnsiTheme="majorHAnsi"/>
          <w:bCs/>
          <w:sz w:val="24"/>
          <w:szCs w:val="24"/>
          <w:lang w:val="en-CA"/>
        </w:rPr>
        <w:t>exenatide</w:t>
      </w:r>
      <w:proofErr w:type="spellEnd"/>
      <w:r w:rsidR="009E7A1C" w:rsidRPr="003A58B9">
        <w:rPr>
          <w:rFonts w:asciiTheme="majorHAnsi" w:hAnsiTheme="majorHAnsi"/>
          <w:bCs/>
          <w:sz w:val="24"/>
          <w:szCs w:val="24"/>
          <w:lang w:val="en-CA"/>
        </w:rPr>
        <w:t xml:space="preserve">, </w:t>
      </w:r>
      <w:proofErr w:type="spellStart"/>
      <w:r w:rsidR="009E7A1C" w:rsidRPr="003A58B9">
        <w:rPr>
          <w:rFonts w:asciiTheme="majorHAnsi" w:hAnsiTheme="majorHAnsi"/>
          <w:bCs/>
          <w:sz w:val="24"/>
          <w:szCs w:val="24"/>
          <w:lang w:val="en-CA"/>
        </w:rPr>
        <w:t>liraglutide</w:t>
      </w:r>
      <w:proofErr w:type="spellEnd"/>
      <w:r w:rsidR="009E7A1C" w:rsidRPr="003A58B9">
        <w:rPr>
          <w:rFonts w:asciiTheme="majorHAnsi" w:hAnsiTheme="majorHAnsi"/>
          <w:bCs/>
          <w:sz w:val="24"/>
          <w:szCs w:val="24"/>
          <w:lang w:val="en-CA"/>
        </w:rPr>
        <w:t>)</w:t>
      </w:r>
      <w:r w:rsidR="008B4781">
        <w:rPr>
          <w:rFonts w:asciiTheme="majorHAnsi" w:hAnsiTheme="majorHAnsi"/>
          <w:bCs/>
          <w:sz w:val="24"/>
          <w:szCs w:val="24"/>
          <w:lang w:val="en-CA"/>
        </w:rPr>
        <w:t xml:space="preserve"> using the following </w:t>
      </w:r>
      <w:r w:rsidR="008B4781" w:rsidRPr="00444D1E">
        <w:rPr>
          <w:rFonts w:asciiTheme="majorHAnsi" w:hAnsiTheme="majorHAnsi"/>
          <w:b/>
          <w:bCs/>
          <w:sz w:val="24"/>
          <w:szCs w:val="24"/>
          <w:lang w:val="en-CA"/>
        </w:rPr>
        <w:t>hierarchical</w:t>
      </w:r>
      <w:r w:rsidR="008B4781">
        <w:rPr>
          <w:rFonts w:asciiTheme="majorHAnsi" w:hAnsiTheme="majorHAnsi"/>
          <w:bCs/>
          <w:sz w:val="24"/>
          <w:szCs w:val="24"/>
          <w:lang w:val="en-CA"/>
        </w:rPr>
        <w:t xml:space="preserve"> exposure definitions:</w:t>
      </w:r>
    </w:p>
    <w:p w14:paraId="72F5A8E8" w14:textId="77777777" w:rsidR="008B4781" w:rsidRDefault="008B4781" w:rsidP="00417B70">
      <w:pPr>
        <w:pStyle w:val="ColorfulList-Accent11"/>
        <w:spacing w:after="0" w:line="240" w:lineRule="auto"/>
        <w:ind w:left="0"/>
        <w:rPr>
          <w:rFonts w:asciiTheme="majorHAnsi" w:hAnsiTheme="majorHAnsi"/>
          <w:sz w:val="24"/>
          <w:szCs w:val="24"/>
          <w:lang w:val="en-CA"/>
        </w:rPr>
      </w:pPr>
    </w:p>
    <w:p w14:paraId="555DC391" w14:textId="7E5CB5A9" w:rsidR="008B4781" w:rsidRDefault="008B4781" w:rsidP="00417B70">
      <w:pPr>
        <w:pStyle w:val="ColorfulList-Accent11"/>
        <w:numPr>
          <w:ilvl w:val="0"/>
          <w:numId w:val="10"/>
        </w:numPr>
        <w:spacing w:after="0" w:line="240" w:lineRule="auto"/>
        <w:rPr>
          <w:rFonts w:asciiTheme="majorHAnsi" w:hAnsiTheme="majorHAnsi"/>
          <w:sz w:val="24"/>
          <w:szCs w:val="24"/>
          <w:lang w:val="en-CA"/>
        </w:rPr>
      </w:pPr>
      <w:r w:rsidRPr="004343E2">
        <w:rPr>
          <w:rFonts w:asciiTheme="majorHAnsi" w:hAnsiTheme="majorHAnsi"/>
          <w:sz w:val="24"/>
          <w:szCs w:val="24"/>
          <w:lang w:val="en-CA"/>
        </w:rPr>
        <w:t>DPP-4 inhibitors</w:t>
      </w:r>
      <w:r>
        <w:rPr>
          <w:rFonts w:asciiTheme="majorHAnsi" w:hAnsiTheme="majorHAnsi"/>
          <w:sz w:val="24"/>
          <w:szCs w:val="24"/>
          <w:lang w:val="en-CA"/>
        </w:rPr>
        <w:t xml:space="preserve"> </w:t>
      </w:r>
      <w:r w:rsidRPr="00D5469C">
        <w:rPr>
          <w:rFonts w:asciiTheme="majorHAnsi" w:hAnsiTheme="majorHAnsi"/>
          <w:sz w:val="24"/>
          <w:szCs w:val="24"/>
          <w:lang w:val="en-CA"/>
        </w:rPr>
        <w:t>(</w:t>
      </w:r>
      <w:proofErr w:type="spellStart"/>
      <w:r w:rsidRPr="00AF550D">
        <w:rPr>
          <w:rFonts w:asciiTheme="majorHAnsi" w:hAnsiTheme="majorHAnsi"/>
          <w:b/>
          <w:sz w:val="24"/>
          <w:szCs w:val="24"/>
          <w:lang w:val="en-CA"/>
        </w:rPr>
        <w:t>Type_</w:t>
      </w:r>
      <w:r w:rsidRPr="00D5469C">
        <w:rPr>
          <w:rFonts w:asciiTheme="majorHAnsi" w:hAnsiTheme="majorHAnsi"/>
          <w:b/>
          <w:sz w:val="24"/>
          <w:szCs w:val="24"/>
          <w:lang w:val="en-CA"/>
        </w:rPr>
        <w:t>Exposure</w:t>
      </w:r>
      <w:proofErr w:type="spellEnd"/>
      <w:r w:rsidRPr="00D5469C">
        <w:rPr>
          <w:rFonts w:asciiTheme="majorHAnsi" w:hAnsiTheme="majorHAnsi"/>
          <w:b/>
          <w:sz w:val="24"/>
          <w:szCs w:val="24"/>
          <w:lang w:val="en-CA"/>
        </w:rPr>
        <w:t>=’1’</w:t>
      </w:r>
      <w:r w:rsidRPr="00D5469C">
        <w:rPr>
          <w:rFonts w:asciiTheme="majorHAnsi" w:hAnsiTheme="majorHAnsi"/>
          <w:sz w:val="24"/>
          <w:szCs w:val="24"/>
          <w:lang w:val="en-CA"/>
        </w:rPr>
        <w:t>), defined by ever-use</w:t>
      </w:r>
      <w:r w:rsidR="00F81976" w:rsidRPr="00C547B6">
        <w:rPr>
          <w:rFonts w:asciiTheme="majorHAnsi" w:hAnsiTheme="majorHAnsi"/>
          <w:color w:val="00B0F0"/>
          <w:sz w:val="24"/>
          <w:szCs w:val="24"/>
          <w:lang w:val="en-CA"/>
        </w:rPr>
        <w:t xml:space="preserve"> (at least one prescription)</w:t>
      </w:r>
      <w:r w:rsidRPr="00D5469C">
        <w:rPr>
          <w:rFonts w:asciiTheme="majorHAnsi" w:hAnsiTheme="majorHAnsi"/>
          <w:sz w:val="24"/>
          <w:szCs w:val="24"/>
          <w:lang w:val="en-CA"/>
        </w:rPr>
        <w:t xml:space="preserve"> of any of the following drugs between (and including) </w:t>
      </w:r>
      <w:r w:rsidR="004343E2">
        <w:rPr>
          <w:rFonts w:asciiTheme="majorHAnsi" w:hAnsiTheme="majorHAnsi"/>
          <w:sz w:val="24"/>
          <w:szCs w:val="24"/>
          <w:lang w:val="en-CA"/>
        </w:rPr>
        <w:t>study</w:t>
      </w:r>
      <w:r w:rsidRPr="00D5469C">
        <w:rPr>
          <w:rFonts w:asciiTheme="majorHAnsi" w:hAnsiTheme="majorHAnsi"/>
          <w:sz w:val="24"/>
          <w:szCs w:val="24"/>
          <w:lang w:val="en-CA"/>
        </w:rPr>
        <w:t xml:space="preserve"> cohort entry and (index day – </w:t>
      </w:r>
      <w:r w:rsidRPr="00B224A2">
        <w:rPr>
          <w:rFonts w:asciiTheme="majorHAnsi" w:hAnsiTheme="majorHAnsi"/>
          <w:sz w:val="24"/>
          <w:szCs w:val="24"/>
          <w:lang w:val="en-CA"/>
        </w:rPr>
        <w:t>365 days)</w:t>
      </w:r>
      <w:r w:rsidRPr="00D5469C">
        <w:rPr>
          <w:rFonts w:asciiTheme="majorHAnsi" w:hAnsiTheme="majorHAnsi"/>
          <w:sz w:val="24"/>
          <w:szCs w:val="24"/>
          <w:lang w:val="en-CA"/>
        </w:rPr>
        <w:t>:</w:t>
      </w:r>
      <w:r w:rsidRPr="004343E2">
        <w:rPr>
          <w:rFonts w:asciiTheme="majorHAnsi" w:hAnsiTheme="majorHAnsi"/>
          <w:sz w:val="24"/>
          <w:szCs w:val="24"/>
          <w:lang w:val="en-CA"/>
        </w:rPr>
        <w:t xml:space="preserve"> </w:t>
      </w:r>
      <w:proofErr w:type="spellStart"/>
      <w:r w:rsidRPr="004343E2">
        <w:rPr>
          <w:rFonts w:asciiTheme="majorHAnsi" w:hAnsiTheme="majorHAnsi"/>
          <w:sz w:val="24"/>
          <w:szCs w:val="24"/>
          <w:lang w:val="en-CA"/>
        </w:rPr>
        <w:t>sitagliptin</w:t>
      </w:r>
      <w:proofErr w:type="spellEnd"/>
      <w:r w:rsidRPr="004343E2">
        <w:rPr>
          <w:rFonts w:asciiTheme="majorHAnsi" w:hAnsiTheme="majorHAnsi"/>
          <w:sz w:val="24"/>
          <w:szCs w:val="24"/>
          <w:lang w:val="en-CA"/>
        </w:rPr>
        <w:t xml:space="preserve">, </w:t>
      </w:r>
      <w:proofErr w:type="spellStart"/>
      <w:r w:rsidRPr="004343E2">
        <w:rPr>
          <w:rFonts w:asciiTheme="majorHAnsi" w:hAnsiTheme="majorHAnsi"/>
          <w:sz w:val="24"/>
          <w:szCs w:val="24"/>
          <w:lang w:val="en-CA"/>
        </w:rPr>
        <w:t>vildagliptin</w:t>
      </w:r>
      <w:proofErr w:type="spellEnd"/>
      <w:r w:rsidRPr="004343E2">
        <w:rPr>
          <w:rFonts w:asciiTheme="majorHAnsi" w:hAnsiTheme="majorHAnsi"/>
          <w:sz w:val="24"/>
          <w:szCs w:val="24"/>
          <w:lang w:val="en-CA"/>
        </w:rPr>
        <w:t xml:space="preserve">, </w:t>
      </w:r>
      <w:r w:rsidR="00654F61">
        <w:rPr>
          <w:rFonts w:asciiTheme="majorHAnsi" w:hAnsiTheme="majorHAnsi"/>
          <w:sz w:val="24"/>
          <w:szCs w:val="24"/>
          <w:lang w:val="en-CA"/>
        </w:rPr>
        <w:t xml:space="preserve">or </w:t>
      </w:r>
      <w:proofErr w:type="spellStart"/>
      <w:r w:rsidRPr="004343E2">
        <w:rPr>
          <w:rFonts w:asciiTheme="majorHAnsi" w:hAnsiTheme="majorHAnsi"/>
          <w:sz w:val="24"/>
          <w:szCs w:val="24"/>
          <w:lang w:val="en-CA"/>
        </w:rPr>
        <w:t>saxagliptin</w:t>
      </w:r>
      <w:proofErr w:type="spellEnd"/>
      <w:r w:rsidR="00654F61">
        <w:rPr>
          <w:rFonts w:asciiTheme="majorHAnsi" w:hAnsiTheme="majorHAnsi"/>
          <w:sz w:val="24"/>
          <w:szCs w:val="24"/>
          <w:lang w:val="en-CA"/>
        </w:rPr>
        <w:t xml:space="preserve"> </w:t>
      </w:r>
      <w:r w:rsidRPr="004343E2">
        <w:rPr>
          <w:rFonts w:asciiTheme="majorHAnsi" w:hAnsiTheme="majorHAnsi"/>
          <w:sz w:val="24"/>
          <w:szCs w:val="24"/>
          <w:lang w:val="en-CA"/>
        </w:rPr>
        <w:t xml:space="preserve">[ATC A10BH, A10BD07-A10BD13]; </w:t>
      </w:r>
    </w:p>
    <w:p w14:paraId="0924721D" w14:textId="77777777" w:rsidR="008B4781" w:rsidRDefault="008B4781" w:rsidP="00417B70">
      <w:pPr>
        <w:pStyle w:val="ColorfulList-Accent11"/>
        <w:spacing w:after="0" w:line="240" w:lineRule="auto"/>
        <w:ind w:left="1800" w:firstLine="360"/>
        <w:rPr>
          <w:rFonts w:asciiTheme="majorHAnsi" w:hAnsiTheme="majorHAnsi"/>
          <w:sz w:val="24"/>
          <w:szCs w:val="24"/>
          <w:lang w:val="en-CA"/>
        </w:rPr>
      </w:pPr>
      <w:r w:rsidRPr="00AD3170">
        <w:rPr>
          <w:rFonts w:asciiTheme="majorHAnsi" w:hAnsiTheme="majorHAnsi"/>
          <w:b/>
          <w:sz w:val="24"/>
          <w:szCs w:val="24"/>
          <w:lang w:val="en-CA"/>
        </w:rPr>
        <w:t>Note:</w:t>
      </w:r>
      <w:r>
        <w:rPr>
          <w:rFonts w:asciiTheme="majorHAnsi" w:hAnsiTheme="majorHAnsi"/>
          <w:sz w:val="24"/>
          <w:szCs w:val="24"/>
          <w:lang w:val="en-CA"/>
        </w:rPr>
        <w:t xml:space="preserve"> These users may have been exposed to GLP-1 analogs;</w:t>
      </w:r>
    </w:p>
    <w:p w14:paraId="563A6D3E" w14:textId="77777777" w:rsidR="008B4781" w:rsidRDefault="008B4781" w:rsidP="00417B70">
      <w:pPr>
        <w:pStyle w:val="ColorfulList-Accent11"/>
        <w:numPr>
          <w:ilvl w:val="0"/>
          <w:numId w:val="10"/>
        </w:numPr>
        <w:spacing w:after="0" w:line="240" w:lineRule="auto"/>
        <w:rPr>
          <w:rFonts w:asciiTheme="majorHAnsi" w:hAnsiTheme="majorHAnsi"/>
          <w:sz w:val="24"/>
          <w:szCs w:val="24"/>
          <w:lang w:val="en-CA"/>
        </w:rPr>
      </w:pPr>
      <w:r w:rsidRPr="004343E2">
        <w:rPr>
          <w:rFonts w:asciiTheme="majorHAnsi" w:hAnsiTheme="majorHAnsi"/>
          <w:sz w:val="24"/>
          <w:szCs w:val="24"/>
          <w:lang w:val="en-CA"/>
        </w:rPr>
        <w:t xml:space="preserve">GLP-1 analogs </w:t>
      </w:r>
      <w:r>
        <w:rPr>
          <w:rFonts w:asciiTheme="majorHAnsi" w:hAnsiTheme="majorHAnsi"/>
          <w:sz w:val="24"/>
          <w:szCs w:val="24"/>
          <w:lang w:val="en-CA"/>
        </w:rPr>
        <w:t>(</w:t>
      </w:r>
      <w:proofErr w:type="spellStart"/>
      <w:r w:rsidRPr="00B224A2">
        <w:rPr>
          <w:rFonts w:asciiTheme="majorHAnsi" w:hAnsiTheme="majorHAnsi"/>
          <w:b/>
          <w:sz w:val="24"/>
          <w:szCs w:val="24"/>
          <w:lang w:val="en-CA"/>
        </w:rPr>
        <w:t>Type_</w:t>
      </w:r>
      <w:r w:rsidRPr="00D5469C">
        <w:rPr>
          <w:rFonts w:asciiTheme="majorHAnsi" w:hAnsiTheme="majorHAnsi"/>
          <w:b/>
          <w:sz w:val="24"/>
          <w:szCs w:val="24"/>
          <w:lang w:val="en-CA"/>
        </w:rPr>
        <w:t>Exposure</w:t>
      </w:r>
      <w:proofErr w:type="spellEnd"/>
      <w:r w:rsidRPr="00D5469C">
        <w:rPr>
          <w:rFonts w:asciiTheme="majorHAnsi" w:hAnsiTheme="majorHAnsi"/>
          <w:b/>
          <w:sz w:val="24"/>
          <w:szCs w:val="24"/>
          <w:lang w:val="en-CA"/>
        </w:rPr>
        <w:t>=</w:t>
      </w:r>
      <w:r w:rsidR="00B8330E">
        <w:rPr>
          <w:rFonts w:asciiTheme="majorHAnsi" w:hAnsiTheme="majorHAnsi"/>
          <w:b/>
          <w:sz w:val="24"/>
          <w:szCs w:val="24"/>
          <w:lang w:val="en-CA"/>
        </w:rPr>
        <w:t>’</w:t>
      </w:r>
      <w:r>
        <w:rPr>
          <w:rFonts w:asciiTheme="majorHAnsi" w:hAnsiTheme="majorHAnsi"/>
          <w:b/>
          <w:sz w:val="24"/>
          <w:szCs w:val="24"/>
          <w:lang w:val="en-CA"/>
        </w:rPr>
        <w:t>2</w:t>
      </w:r>
      <w:r w:rsidR="00B8330E">
        <w:rPr>
          <w:rFonts w:asciiTheme="majorHAnsi" w:hAnsiTheme="majorHAnsi"/>
          <w:b/>
          <w:sz w:val="24"/>
          <w:szCs w:val="24"/>
          <w:lang w:val="en-CA"/>
        </w:rPr>
        <w:t>’</w:t>
      </w:r>
      <w:r>
        <w:rPr>
          <w:rFonts w:asciiTheme="majorHAnsi" w:hAnsiTheme="majorHAnsi"/>
          <w:b/>
          <w:sz w:val="24"/>
          <w:szCs w:val="24"/>
          <w:lang w:val="en-CA"/>
        </w:rPr>
        <w:t>)</w:t>
      </w:r>
      <w:r w:rsidRPr="008B4781">
        <w:rPr>
          <w:rFonts w:asciiTheme="majorHAnsi" w:hAnsiTheme="majorHAnsi"/>
          <w:sz w:val="24"/>
          <w:szCs w:val="24"/>
          <w:lang w:val="en-CA"/>
        </w:rPr>
        <w:t xml:space="preserve"> </w:t>
      </w:r>
      <w:r w:rsidRPr="00D5469C">
        <w:rPr>
          <w:rFonts w:asciiTheme="majorHAnsi" w:hAnsiTheme="majorHAnsi"/>
          <w:sz w:val="24"/>
          <w:szCs w:val="24"/>
          <w:lang w:val="en-CA"/>
        </w:rPr>
        <w:t xml:space="preserve">, defined by </w:t>
      </w:r>
      <w:r>
        <w:rPr>
          <w:rFonts w:asciiTheme="majorHAnsi" w:hAnsiTheme="majorHAnsi"/>
          <w:sz w:val="24"/>
          <w:szCs w:val="24"/>
          <w:lang w:val="en-CA"/>
        </w:rPr>
        <w:t>:</w:t>
      </w:r>
    </w:p>
    <w:p w14:paraId="1A7DD1E5" w14:textId="77777777" w:rsidR="0099784C" w:rsidRPr="00923950" w:rsidRDefault="0099784C" w:rsidP="00417B70">
      <w:pPr>
        <w:pStyle w:val="ColorfulList-Accent11"/>
        <w:numPr>
          <w:ilvl w:val="1"/>
          <w:numId w:val="10"/>
        </w:numPr>
        <w:spacing w:after="0" w:line="240" w:lineRule="auto"/>
        <w:rPr>
          <w:rFonts w:asciiTheme="majorHAnsi" w:hAnsiTheme="majorHAnsi"/>
          <w:sz w:val="24"/>
          <w:szCs w:val="24"/>
          <w:lang w:val="en-CA"/>
        </w:rPr>
      </w:pPr>
      <w:r>
        <w:rPr>
          <w:rFonts w:asciiTheme="majorHAnsi" w:hAnsiTheme="majorHAnsi"/>
          <w:sz w:val="24"/>
          <w:szCs w:val="24"/>
        </w:rPr>
        <w:t>No ever-use of DPP-4 inhibitors (</w:t>
      </w:r>
      <w:r w:rsidR="00417B70">
        <w:rPr>
          <w:rFonts w:asciiTheme="majorHAnsi" w:hAnsiTheme="majorHAnsi"/>
          <w:sz w:val="24"/>
          <w:szCs w:val="24"/>
        </w:rPr>
        <w:t xml:space="preserve">i.e., </w:t>
      </w:r>
      <w:r w:rsidRPr="002D0EFD">
        <w:rPr>
          <w:rFonts w:asciiTheme="majorHAnsi" w:hAnsiTheme="majorHAnsi"/>
          <w:b/>
          <w:sz w:val="24"/>
          <w:szCs w:val="24"/>
        </w:rPr>
        <w:t>Type_Exposure</w:t>
      </w:r>
      <w:r w:rsidR="00654F61">
        <w:rPr>
          <w:rFonts w:asciiTheme="majorHAnsi" w:hAnsiTheme="majorHAnsi"/>
          <w:b/>
          <w:sz w:val="24"/>
          <w:szCs w:val="24"/>
        </w:rPr>
        <w:t>≠</w:t>
      </w:r>
      <w:r w:rsidRPr="002D0EFD">
        <w:rPr>
          <w:rFonts w:asciiTheme="majorHAnsi" w:hAnsiTheme="majorHAnsi"/>
          <w:b/>
          <w:sz w:val="24"/>
          <w:szCs w:val="24"/>
        </w:rPr>
        <w:t>’1’</w:t>
      </w:r>
      <w:r>
        <w:rPr>
          <w:rFonts w:asciiTheme="majorHAnsi" w:hAnsiTheme="majorHAnsi"/>
          <w:sz w:val="24"/>
          <w:szCs w:val="24"/>
        </w:rPr>
        <w:t>); and</w:t>
      </w:r>
    </w:p>
    <w:p w14:paraId="67EA0705" w14:textId="14488E9D" w:rsidR="008B4781" w:rsidRDefault="008B4781" w:rsidP="00417B70">
      <w:pPr>
        <w:pStyle w:val="ColorfulList-Accent11"/>
        <w:numPr>
          <w:ilvl w:val="1"/>
          <w:numId w:val="10"/>
        </w:numPr>
        <w:spacing w:after="0" w:line="240" w:lineRule="auto"/>
        <w:rPr>
          <w:rFonts w:asciiTheme="majorHAnsi" w:hAnsiTheme="majorHAnsi"/>
          <w:sz w:val="24"/>
          <w:szCs w:val="24"/>
          <w:lang w:val="en-CA"/>
        </w:rPr>
      </w:pPr>
      <w:r>
        <w:rPr>
          <w:rFonts w:asciiTheme="majorHAnsi" w:hAnsiTheme="majorHAnsi"/>
          <w:sz w:val="24"/>
          <w:szCs w:val="24"/>
          <w:lang w:val="en-CA"/>
        </w:rPr>
        <w:t>E</w:t>
      </w:r>
      <w:r w:rsidRPr="00D5469C">
        <w:rPr>
          <w:rFonts w:asciiTheme="majorHAnsi" w:hAnsiTheme="majorHAnsi"/>
          <w:sz w:val="24"/>
          <w:szCs w:val="24"/>
          <w:lang w:val="en-CA"/>
        </w:rPr>
        <w:t xml:space="preserve">ver-use </w:t>
      </w:r>
      <w:r w:rsidR="00F81976" w:rsidRPr="00C547B6">
        <w:rPr>
          <w:rFonts w:asciiTheme="majorHAnsi" w:hAnsiTheme="majorHAnsi"/>
          <w:color w:val="00B0F0"/>
          <w:sz w:val="24"/>
          <w:szCs w:val="24"/>
          <w:lang w:val="en-CA"/>
        </w:rPr>
        <w:t xml:space="preserve">(at least one prescription) </w:t>
      </w:r>
      <w:r w:rsidRPr="00D5469C">
        <w:rPr>
          <w:rFonts w:asciiTheme="majorHAnsi" w:hAnsiTheme="majorHAnsi"/>
          <w:sz w:val="24"/>
          <w:szCs w:val="24"/>
          <w:lang w:val="en-CA"/>
        </w:rPr>
        <w:t xml:space="preserve">of any of the following drugs between (and including) </w:t>
      </w:r>
      <w:r w:rsidR="004343E2">
        <w:rPr>
          <w:rFonts w:asciiTheme="majorHAnsi" w:hAnsiTheme="majorHAnsi"/>
          <w:sz w:val="24"/>
          <w:szCs w:val="24"/>
          <w:lang w:val="en-CA"/>
        </w:rPr>
        <w:t>study</w:t>
      </w:r>
      <w:r w:rsidRPr="00D5469C">
        <w:rPr>
          <w:rFonts w:asciiTheme="majorHAnsi" w:hAnsiTheme="majorHAnsi"/>
          <w:sz w:val="24"/>
          <w:szCs w:val="24"/>
          <w:lang w:val="en-CA"/>
        </w:rPr>
        <w:t xml:space="preserve"> cohort entry and (index day – </w:t>
      </w:r>
      <w:r w:rsidRPr="00B224A2">
        <w:rPr>
          <w:rFonts w:asciiTheme="majorHAnsi" w:hAnsiTheme="majorHAnsi"/>
          <w:sz w:val="24"/>
          <w:szCs w:val="24"/>
          <w:lang w:val="en-CA"/>
        </w:rPr>
        <w:t>365 days)</w:t>
      </w:r>
      <w:r w:rsidRPr="00D5469C">
        <w:rPr>
          <w:rFonts w:asciiTheme="majorHAnsi" w:hAnsiTheme="majorHAnsi"/>
          <w:sz w:val="24"/>
          <w:szCs w:val="24"/>
          <w:lang w:val="en-CA"/>
        </w:rPr>
        <w:t>:</w:t>
      </w:r>
      <w:r w:rsidRPr="00B224A2">
        <w:rPr>
          <w:rFonts w:asciiTheme="majorHAnsi" w:hAnsiTheme="majorHAnsi"/>
          <w:sz w:val="24"/>
          <w:szCs w:val="24"/>
          <w:lang w:val="en-CA"/>
        </w:rPr>
        <w:t xml:space="preserve"> </w:t>
      </w:r>
      <w:proofErr w:type="spellStart"/>
      <w:r w:rsidRPr="004343E2">
        <w:rPr>
          <w:rFonts w:asciiTheme="majorHAnsi" w:hAnsiTheme="majorHAnsi"/>
          <w:sz w:val="24"/>
          <w:szCs w:val="24"/>
          <w:lang w:val="en-CA"/>
        </w:rPr>
        <w:t>exenatide</w:t>
      </w:r>
      <w:proofErr w:type="spellEnd"/>
      <w:r w:rsidR="00654F61">
        <w:rPr>
          <w:rFonts w:asciiTheme="majorHAnsi" w:hAnsiTheme="majorHAnsi"/>
          <w:sz w:val="24"/>
          <w:szCs w:val="24"/>
          <w:lang w:val="en-CA"/>
        </w:rPr>
        <w:t xml:space="preserve"> or</w:t>
      </w:r>
      <w:r w:rsidRPr="004343E2">
        <w:rPr>
          <w:rFonts w:asciiTheme="majorHAnsi" w:hAnsiTheme="majorHAnsi"/>
          <w:sz w:val="24"/>
          <w:szCs w:val="24"/>
          <w:lang w:val="en-CA"/>
        </w:rPr>
        <w:t xml:space="preserve"> </w:t>
      </w:r>
      <w:proofErr w:type="spellStart"/>
      <w:r w:rsidRPr="004343E2">
        <w:rPr>
          <w:rFonts w:asciiTheme="majorHAnsi" w:hAnsiTheme="majorHAnsi"/>
          <w:sz w:val="24"/>
          <w:szCs w:val="24"/>
          <w:lang w:val="en-CA"/>
        </w:rPr>
        <w:t>liraglutide</w:t>
      </w:r>
      <w:proofErr w:type="spellEnd"/>
      <w:r w:rsidR="00654F61">
        <w:rPr>
          <w:rFonts w:asciiTheme="majorHAnsi" w:hAnsiTheme="majorHAnsi"/>
          <w:sz w:val="24"/>
          <w:szCs w:val="24"/>
          <w:lang w:val="en-CA"/>
        </w:rPr>
        <w:t xml:space="preserve"> </w:t>
      </w:r>
      <w:r w:rsidRPr="004343E2">
        <w:rPr>
          <w:rFonts w:asciiTheme="majorHAnsi" w:hAnsiTheme="majorHAnsi"/>
          <w:sz w:val="24"/>
          <w:szCs w:val="24"/>
          <w:lang w:val="en-CA"/>
        </w:rPr>
        <w:t>[ATC A10BX04, A10BX07]</w:t>
      </w:r>
      <w:r w:rsidRPr="008B4781">
        <w:rPr>
          <w:rFonts w:asciiTheme="majorHAnsi" w:hAnsiTheme="majorHAnsi"/>
          <w:sz w:val="24"/>
          <w:szCs w:val="24"/>
          <w:lang w:val="en-CA"/>
        </w:rPr>
        <w:t>;</w:t>
      </w:r>
      <w:r>
        <w:rPr>
          <w:rFonts w:asciiTheme="majorHAnsi" w:hAnsiTheme="majorHAnsi"/>
          <w:sz w:val="24"/>
          <w:szCs w:val="24"/>
          <w:lang w:val="en-CA"/>
        </w:rPr>
        <w:t xml:space="preserve"> </w:t>
      </w:r>
    </w:p>
    <w:p w14:paraId="181C39F0" w14:textId="77777777" w:rsidR="008B4781" w:rsidRDefault="008B4781" w:rsidP="00417B70">
      <w:pPr>
        <w:pStyle w:val="ColorfulList-Accent11"/>
        <w:numPr>
          <w:ilvl w:val="0"/>
          <w:numId w:val="10"/>
        </w:numPr>
        <w:spacing w:after="0" w:line="240" w:lineRule="auto"/>
        <w:rPr>
          <w:rFonts w:asciiTheme="majorHAnsi" w:hAnsiTheme="majorHAnsi"/>
          <w:sz w:val="24"/>
          <w:szCs w:val="24"/>
          <w:lang w:val="en-CA"/>
        </w:rPr>
      </w:pPr>
      <w:r w:rsidRPr="004343E2">
        <w:rPr>
          <w:rFonts w:asciiTheme="majorHAnsi" w:hAnsiTheme="majorHAnsi"/>
          <w:sz w:val="24"/>
          <w:szCs w:val="24"/>
          <w:lang w:val="en-CA"/>
        </w:rPr>
        <w:t>Sulfonylureas (</w:t>
      </w:r>
      <w:proofErr w:type="spellStart"/>
      <w:r w:rsidRPr="00AF550D">
        <w:rPr>
          <w:rFonts w:asciiTheme="majorHAnsi" w:hAnsiTheme="majorHAnsi"/>
          <w:b/>
          <w:sz w:val="24"/>
          <w:szCs w:val="24"/>
          <w:lang w:val="en-CA"/>
        </w:rPr>
        <w:t>Type_</w:t>
      </w:r>
      <w:r w:rsidRPr="004343E2">
        <w:rPr>
          <w:rFonts w:asciiTheme="majorHAnsi" w:hAnsiTheme="majorHAnsi"/>
          <w:b/>
          <w:sz w:val="24"/>
          <w:szCs w:val="24"/>
          <w:lang w:val="en-CA"/>
        </w:rPr>
        <w:t>Exposure</w:t>
      </w:r>
      <w:proofErr w:type="spellEnd"/>
      <w:r w:rsidRPr="004343E2">
        <w:rPr>
          <w:rFonts w:asciiTheme="majorHAnsi" w:hAnsiTheme="majorHAnsi"/>
          <w:b/>
          <w:sz w:val="24"/>
          <w:szCs w:val="24"/>
          <w:lang w:val="en-CA"/>
        </w:rPr>
        <w:t>=’</w:t>
      </w:r>
      <w:r w:rsidR="004343E2">
        <w:rPr>
          <w:rFonts w:asciiTheme="majorHAnsi" w:hAnsiTheme="majorHAnsi"/>
          <w:b/>
          <w:sz w:val="24"/>
          <w:szCs w:val="24"/>
          <w:lang w:val="en-CA"/>
        </w:rPr>
        <w:t>3</w:t>
      </w:r>
      <w:r w:rsidRPr="004343E2">
        <w:rPr>
          <w:rFonts w:asciiTheme="majorHAnsi" w:hAnsiTheme="majorHAnsi"/>
          <w:b/>
          <w:sz w:val="24"/>
          <w:szCs w:val="24"/>
          <w:lang w:val="en-CA"/>
        </w:rPr>
        <w:t>’</w:t>
      </w:r>
      <w:r w:rsidRPr="004343E2">
        <w:rPr>
          <w:rFonts w:asciiTheme="majorHAnsi" w:hAnsiTheme="majorHAnsi"/>
          <w:sz w:val="24"/>
          <w:szCs w:val="24"/>
          <w:lang w:val="en-CA"/>
        </w:rPr>
        <w:t>) [This will be the reference category], defined as</w:t>
      </w:r>
      <w:r>
        <w:rPr>
          <w:rFonts w:asciiTheme="majorHAnsi" w:hAnsiTheme="majorHAnsi"/>
          <w:sz w:val="24"/>
          <w:szCs w:val="24"/>
          <w:lang w:val="en-CA"/>
        </w:rPr>
        <w:t>:</w:t>
      </w:r>
      <w:r w:rsidRPr="004343E2">
        <w:rPr>
          <w:rFonts w:asciiTheme="majorHAnsi" w:hAnsiTheme="majorHAnsi"/>
          <w:sz w:val="24"/>
          <w:szCs w:val="24"/>
          <w:lang w:val="en-CA"/>
        </w:rPr>
        <w:t xml:space="preserve"> </w:t>
      </w:r>
    </w:p>
    <w:p w14:paraId="0DE76DFA" w14:textId="77777777" w:rsidR="00486382" w:rsidRPr="00923950" w:rsidRDefault="00486382" w:rsidP="00417B70">
      <w:pPr>
        <w:pStyle w:val="ColorfulList-Accent11"/>
        <w:numPr>
          <w:ilvl w:val="1"/>
          <w:numId w:val="10"/>
        </w:numPr>
        <w:spacing w:after="0" w:line="240" w:lineRule="auto"/>
        <w:rPr>
          <w:rFonts w:asciiTheme="majorHAnsi" w:hAnsiTheme="majorHAnsi"/>
          <w:sz w:val="24"/>
          <w:szCs w:val="24"/>
          <w:lang w:val="en-CA"/>
        </w:rPr>
      </w:pPr>
      <w:r>
        <w:rPr>
          <w:rFonts w:asciiTheme="majorHAnsi" w:hAnsiTheme="majorHAnsi"/>
          <w:sz w:val="24"/>
          <w:szCs w:val="24"/>
        </w:rPr>
        <w:t xml:space="preserve">No ever-use of DPP-4 inhibitors or GLP-1 analogs (those with </w:t>
      </w:r>
      <w:r w:rsidRPr="00E2123C">
        <w:rPr>
          <w:rFonts w:asciiTheme="majorHAnsi" w:hAnsiTheme="majorHAnsi"/>
          <w:b/>
          <w:sz w:val="24"/>
          <w:szCs w:val="24"/>
        </w:rPr>
        <w:t>Type_Exposure</w:t>
      </w:r>
      <w:r w:rsidR="00417B70" w:rsidRPr="00417B70">
        <w:rPr>
          <w:rFonts w:asciiTheme="majorHAnsi" w:hAnsiTheme="majorHAnsi"/>
          <w:b/>
          <w:sz w:val="24"/>
          <w:szCs w:val="24"/>
        </w:rPr>
        <w:t>≠</w:t>
      </w:r>
      <w:r w:rsidRPr="00E2123C">
        <w:rPr>
          <w:rFonts w:asciiTheme="majorHAnsi" w:hAnsiTheme="majorHAnsi"/>
          <w:b/>
          <w:sz w:val="24"/>
          <w:szCs w:val="24"/>
        </w:rPr>
        <w:t>’1’</w:t>
      </w:r>
      <w:r>
        <w:rPr>
          <w:rFonts w:asciiTheme="majorHAnsi" w:hAnsiTheme="majorHAnsi"/>
          <w:b/>
          <w:sz w:val="24"/>
          <w:szCs w:val="24"/>
        </w:rPr>
        <w:t xml:space="preserve"> </w:t>
      </w:r>
      <w:r w:rsidR="00417B70" w:rsidRPr="00654F61">
        <w:rPr>
          <w:rFonts w:asciiTheme="majorHAnsi" w:hAnsiTheme="majorHAnsi"/>
          <w:sz w:val="24"/>
          <w:szCs w:val="24"/>
        </w:rPr>
        <w:t>and</w:t>
      </w:r>
      <w:r>
        <w:rPr>
          <w:rFonts w:asciiTheme="majorHAnsi" w:hAnsiTheme="majorHAnsi"/>
          <w:b/>
          <w:sz w:val="24"/>
          <w:szCs w:val="24"/>
        </w:rPr>
        <w:t xml:space="preserve"> </w:t>
      </w:r>
      <w:r w:rsidRPr="00E2123C">
        <w:rPr>
          <w:rFonts w:asciiTheme="majorHAnsi" w:hAnsiTheme="majorHAnsi"/>
          <w:b/>
          <w:sz w:val="24"/>
          <w:szCs w:val="24"/>
        </w:rPr>
        <w:t>Type_Exposure</w:t>
      </w:r>
      <w:r w:rsidR="00417B70" w:rsidRPr="00417B70">
        <w:rPr>
          <w:rFonts w:asciiTheme="majorHAnsi" w:hAnsiTheme="majorHAnsi"/>
          <w:b/>
          <w:sz w:val="24"/>
          <w:szCs w:val="24"/>
        </w:rPr>
        <w:t>≠</w:t>
      </w:r>
      <w:r w:rsidRPr="00E2123C">
        <w:rPr>
          <w:rFonts w:asciiTheme="majorHAnsi" w:hAnsiTheme="majorHAnsi"/>
          <w:b/>
          <w:sz w:val="24"/>
          <w:szCs w:val="24"/>
        </w:rPr>
        <w:t>’</w:t>
      </w:r>
      <w:r>
        <w:rPr>
          <w:rFonts w:asciiTheme="majorHAnsi" w:hAnsiTheme="majorHAnsi"/>
          <w:b/>
          <w:sz w:val="24"/>
          <w:szCs w:val="24"/>
        </w:rPr>
        <w:t>2</w:t>
      </w:r>
      <w:r w:rsidRPr="00E2123C">
        <w:rPr>
          <w:rFonts w:asciiTheme="majorHAnsi" w:hAnsiTheme="majorHAnsi"/>
          <w:b/>
          <w:sz w:val="24"/>
          <w:szCs w:val="24"/>
        </w:rPr>
        <w:t>’</w:t>
      </w:r>
      <w:r>
        <w:rPr>
          <w:rFonts w:asciiTheme="majorHAnsi" w:hAnsiTheme="majorHAnsi"/>
          <w:sz w:val="24"/>
          <w:szCs w:val="24"/>
        </w:rPr>
        <w:t>); and</w:t>
      </w:r>
    </w:p>
    <w:p w14:paraId="0272D5BC" w14:textId="5C9ED9D0" w:rsidR="008B4781" w:rsidRPr="008B4781" w:rsidRDefault="008B4781" w:rsidP="000618F8">
      <w:pPr>
        <w:pStyle w:val="ColorfulList-Accent11"/>
        <w:numPr>
          <w:ilvl w:val="1"/>
          <w:numId w:val="10"/>
        </w:numPr>
        <w:spacing w:after="0" w:line="240" w:lineRule="auto"/>
        <w:rPr>
          <w:rFonts w:asciiTheme="majorHAnsi" w:hAnsiTheme="majorHAnsi"/>
          <w:sz w:val="24"/>
          <w:szCs w:val="24"/>
          <w:lang w:val="en-CA"/>
        </w:rPr>
      </w:pPr>
      <w:r w:rsidRPr="004343E2">
        <w:rPr>
          <w:rFonts w:asciiTheme="majorHAnsi" w:hAnsiTheme="majorHAnsi"/>
          <w:sz w:val="24"/>
          <w:szCs w:val="24"/>
          <w:lang w:val="en-CA"/>
        </w:rPr>
        <w:t xml:space="preserve">Ever-use </w:t>
      </w:r>
      <w:r w:rsidR="00F81976" w:rsidRPr="00C547B6">
        <w:rPr>
          <w:rFonts w:asciiTheme="majorHAnsi" w:hAnsiTheme="majorHAnsi"/>
          <w:color w:val="00B0F0"/>
          <w:sz w:val="24"/>
          <w:szCs w:val="24"/>
          <w:lang w:val="en-CA"/>
        </w:rPr>
        <w:t xml:space="preserve">(at least one prescription) </w:t>
      </w:r>
      <w:r w:rsidRPr="004343E2">
        <w:rPr>
          <w:rFonts w:asciiTheme="majorHAnsi" w:hAnsiTheme="majorHAnsi"/>
          <w:sz w:val="24"/>
          <w:szCs w:val="24"/>
          <w:lang w:val="en-CA"/>
        </w:rPr>
        <w:t xml:space="preserve">of any of the following drugs between (and including) base cohort entry and (index day – </w:t>
      </w:r>
      <w:r w:rsidRPr="008B4781">
        <w:rPr>
          <w:rFonts w:asciiTheme="majorHAnsi" w:hAnsiTheme="majorHAnsi"/>
          <w:sz w:val="24"/>
          <w:szCs w:val="24"/>
          <w:lang w:val="en-CA"/>
        </w:rPr>
        <w:t>365 days</w:t>
      </w:r>
      <w:r w:rsidRPr="004343E2">
        <w:rPr>
          <w:rFonts w:asciiTheme="majorHAnsi" w:hAnsiTheme="majorHAnsi"/>
          <w:sz w:val="24"/>
          <w:szCs w:val="24"/>
          <w:lang w:val="en-CA"/>
        </w:rPr>
        <w:t>): ATC A10BB, A10BC</w:t>
      </w:r>
      <w:r w:rsidRPr="008B4781">
        <w:rPr>
          <w:rFonts w:asciiTheme="majorHAnsi" w:hAnsiTheme="majorHAnsi"/>
          <w:sz w:val="24"/>
          <w:szCs w:val="24"/>
          <w:lang w:val="en-CA"/>
        </w:rPr>
        <w:t xml:space="preserve">; </w:t>
      </w:r>
    </w:p>
    <w:p w14:paraId="0A7E2C78" w14:textId="77777777" w:rsidR="008B4781" w:rsidRDefault="008B4781" w:rsidP="00417B70">
      <w:pPr>
        <w:pStyle w:val="ColorfulList-Accent11"/>
        <w:numPr>
          <w:ilvl w:val="0"/>
          <w:numId w:val="10"/>
        </w:numPr>
        <w:spacing w:after="0" w:line="240" w:lineRule="auto"/>
        <w:rPr>
          <w:rFonts w:asciiTheme="majorHAnsi" w:hAnsiTheme="majorHAnsi"/>
          <w:sz w:val="24"/>
          <w:szCs w:val="24"/>
          <w:lang w:val="en-CA"/>
        </w:rPr>
      </w:pPr>
      <w:r>
        <w:rPr>
          <w:rFonts w:asciiTheme="majorHAnsi" w:hAnsiTheme="majorHAnsi"/>
          <w:sz w:val="24"/>
          <w:szCs w:val="24"/>
          <w:lang w:val="en-CA"/>
        </w:rPr>
        <w:t>Other anti-diabetic agents (</w:t>
      </w:r>
      <w:r w:rsidRPr="00445334">
        <w:rPr>
          <w:rFonts w:asciiTheme="majorHAnsi" w:hAnsiTheme="majorHAnsi"/>
          <w:b/>
          <w:sz w:val="24"/>
          <w:szCs w:val="24"/>
          <w:lang w:val="en-CA"/>
        </w:rPr>
        <w:t>Exposure=’</w:t>
      </w:r>
      <w:r w:rsidR="004343E2">
        <w:rPr>
          <w:rFonts w:asciiTheme="majorHAnsi" w:hAnsiTheme="majorHAnsi"/>
          <w:b/>
          <w:sz w:val="24"/>
          <w:szCs w:val="24"/>
          <w:lang w:val="en-CA"/>
        </w:rPr>
        <w:t>4</w:t>
      </w:r>
      <w:r w:rsidRPr="00445334">
        <w:rPr>
          <w:rFonts w:asciiTheme="majorHAnsi" w:hAnsiTheme="majorHAnsi"/>
          <w:b/>
          <w:sz w:val="24"/>
          <w:szCs w:val="24"/>
          <w:lang w:val="en-CA"/>
        </w:rPr>
        <w:t>’</w:t>
      </w:r>
      <w:r>
        <w:rPr>
          <w:rFonts w:asciiTheme="majorHAnsi" w:hAnsiTheme="majorHAnsi"/>
          <w:sz w:val="24"/>
          <w:szCs w:val="24"/>
          <w:lang w:val="en-CA"/>
        </w:rPr>
        <w:t>):</w:t>
      </w:r>
    </w:p>
    <w:p w14:paraId="257CC0A7" w14:textId="77777777" w:rsidR="00486382" w:rsidRPr="00923950" w:rsidRDefault="008B4781" w:rsidP="00417B70">
      <w:pPr>
        <w:pStyle w:val="ColorfulList-Accent11"/>
        <w:numPr>
          <w:ilvl w:val="1"/>
          <w:numId w:val="10"/>
        </w:numPr>
        <w:spacing w:after="0" w:line="240" w:lineRule="auto"/>
        <w:rPr>
          <w:rFonts w:asciiTheme="majorHAnsi" w:hAnsiTheme="majorHAnsi"/>
          <w:sz w:val="24"/>
          <w:szCs w:val="24"/>
          <w:lang w:val="en-CA"/>
        </w:rPr>
      </w:pPr>
      <w:r w:rsidRPr="00AC2BE7">
        <w:rPr>
          <w:rFonts w:asciiTheme="majorHAnsi" w:hAnsiTheme="majorHAnsi"/>
          <w:sz w:val="24"/>
          <w:szCs w:val="24"/>
          <w:lang w:val="en-CA"/>
        </w:rPr>
        <w:t xml:space="preserve">All patients </w:t>
      </w:r>
      <w:r w:rsidR="004343E2" w:rsidRPr="00AC2BE7">
        <w:rPr>
          <w:rFonts w:asciiTheme="majorHAnsi" w:hAnsiTheme="majorHAnsi"/>
          <w:sz w:val="24"/>
          <w:szCs w:val="24"/>
          <w:lang w:val="en-CA"/>
        </w:rPr>
        <w:t xml:space="preserve">not meeting one of the other 3 </w:t>
      </w:r>
      <w:proofErr w:type="spellStart"/>
      <w:r w:rsidR="004343E2" w:rsidRPr="00AC2BE7">
        <w:rPr>
          <w:rFonts w:asciiTheme="majorHAnsi" w:hAnsiTheme="majorHAnsi"/>
          <w:sz w:val="24"/>
          <w:szCs w:val="24"/>
          <w:lang w:val="en-CA"/>
        </w:rPr>
        <w:t>type_exposure</w:t>
      </w:r>
      <w:proofErr w:type="spellEnd"/>
      <w:r w:rsidR="004343E2" w:rsidRPr="00AC2BE7">
        <w:rPr>
          <w:rFonts w:asciiTheme="majorHAnsi" w:hAnsiTheme="majorHAnsi"/>
          <w:sz w:val="24"/>
          <w:szCs w:val="24"/>
          <w:lang w:val="en-CA"/>
        </w:rPr>
        <w:t xml:space="preserve"> categories</w:t>
      </w:r>
      <w:r w:rsidR="00417B70">
        <w:rPr>
          <w:rFonts w:asciiTheme="majorHAnsi" w:hAnsiTheme="majorHAnsi"/>
          <w:sz w:val="24"/>
          <w:szCs w:val="24"/>
          <w:lang w:val="en-CA"/>
        </w:rPr>
        <w:t>, i</w:t>
      </w:r>
      <w:r w:rsidR="004343E2" w:rsidRPr="00AC2BE7">
        <w:rPr>
          <w:rFonts w:asciiTheme="majorHAnsi" w:hAnsiTheme="majorHAnsi"/>
          <w:sz w:val="24"/>
          <w:szCs w:val="24"/>
          <w:lang w:val="en-CA"/>
        </w:rPr>
        <w:t xml:space="preserve">.e., </w:t>
      </w:r>
      <w:r w:rsidR="00654F61">
        <w:rPr>
          <w:rFonts w:asciiTheme="majorHAnsi" w:hAnsiTheme="majorHAnsi"/>
          <w:sz w:val="24"/>
          <w:szCs w:val="24"/>
        </w:rPr>
        <w:t>n</w:t>
      </w:r>
      <w:r w:rsidR="00486382">
        <w:rPr>
          <w:rFonts w:asciiTheme="majorHAnsi" w:hAnsiTheme="majorHAnsi"/>
          <w:sz w:val="24"/>
          <w:szCs w:val="24"/>
        </w:rPr>
        <w:t xml:space="preserve">o ever-use of DPP-4 inhibitors, GLP-1 analogs, or sulfonylureas (those with </w:t>
      </w:r>
      <w:r w:rsidR="00486382" w:rsidRPr="00E2123C">
        <w:rPr>
          <w:rFonts w:asciiTheme="majorHAnsi" w:hAnsiTheme="majorHAnsi"/>
          <w:b/>
          <w:sz w:val="24"/>
          <w:szCs w:val="24"/>
        </w:rPr>
        <w:t>Type_Exposure</w:t>
      </w:r>
      <w:r w:rsidR="00417B70" w:rsidRPr="00417B70">
        <w:rPr>
          <w:rFonts w:asciiTheme="majorHAnsi" w:hAnsiTheme="majorHAnsi"/>
          <w:b/>
          <w:sz w:val="24"/>
          <w:szCs w:val="24"/>
        </w:rPr>
        <w:t>≠</w:t>
      </w:r>
      <w:r w:rsidR="00486382" w:rsidRPr="00E2123C">
        <w:rPr>
          <w:rFonts w:asciiTheme="majorHAnsi" w:hAnsiTheme="majorHAnsi"/>
          <w:b/>
          <w:sz w:val="24"/>
          <w:szCs w:val="24"/>
        </w:rPr>
        <w:t>’1’</w:t>
      </w:r>
      <w:r w:rsidR="00486382" w:rsidRPr="002D0EFD">
        <w:rPr>
          <w:rFonts w:asciiTheme="majorHAnsi" w:hAnsiTheme="majorHAnsi"/>
          <w:sz w:val="24"/>
          <w:szCs w:val="24"/>
        </w:rPr>
        <w:t>,</w:t>
      </w:r>
      <w:r w:rsidR="00486382">
        <w:rPr>
          <w:rFonts w:asciiTheme="majorHAnsi" w:hAnsiTheme="majorHAnsi"/>
          <w:b/>
          <w:sz w:val="24"/>
          <w:szCs w:val="24"/>
        </w:rPr>
        <w:t xml:space="preserve"> </w:t>
      </w:r>
      <w:r w:rsidR="00486382" w:rsidRPr="00E2123C">
        <w:rPr>
          <w:rFonts w:asciiTheme="majorHAnsi" w:hAnsiTheme="majorHAnsi"/>
          <w:b/>
          <w:sz w:val="24"/>
          <w:szCs w:val="24"/>
        </w:rPr>
        <w:t>Type_Exposure</w:t>
      </w:r>
      <w:r w:rsidR="00417B70" w:rsidRPr="00417B70">
        <w:rPr>
          <w:rFonts w:asciiTheme="majorHAnsi" w:hAnsiTheme="majorHAnsi"/>
          <w:b/>
          <w:sz w:val="24"/>
          <w:szCs w:val="24"/>
        </w:rPr>
        <w:t>≠</w:t>
      </w:r>
      <w:r w:rsidR="00486382" w:rsidRPr="00E2123C">
        <w:rPr>
          <w:rFonts w:asciiTheme="majorHAnsi" w:hAnsiTheme="majorHAnsi"/>
          <w:b/>
          <w:sz w:val="24"/>
          <w:szCs w:val="24"/>
        </w:rPr>
        <w:t>’</w:t>
      </w:r>
      <w:r w:rsidR="00486382">
        <w:rPr>
          <w:rFonts w:asciiTheme="majorHAnsi" w:hAnsiTheme="majorHAnsi"/>
          <w:b/>
          <w:sz w:val="24"/>
          <w:szCs w:val="24"/>
        </w:rPr>
        <w:t>2</w:t>
      </w:r>
      <w:r w:rsidR="00486382" w:rsidRPr="00E2123C">
        <w:rPr>
          <w:rFonts w:asciiTheme="majorHAnsi" w:hAnsiTheme="majorHAnsi"/>
          <w:b/>
          <w:sz w:val="24"/>
          <w:szCs w:val="24"/>
        </w:rPr>
        <w:t>’</w:t>
      </w:r>
      <w:r w:rsidR="00486382" w:rsidRPr="002D0EFD">
        <w:rPr>
          <w:rFonts w:asciiTheme="majorHAnsi" w:hAnsiTheme="majorHAnsi"/>
          <w:sz w:val="24"/>
          <w:szCs w:val="24"/>
        </w:rPr>
        <w:t>,</w:t>
      </w:r>
      <w:r w:rsidR="00486382">
        <w:rPr>
          <w:rFonts w:asciiTheme="majorHAnsi" w:hAnsiTheme="majorHAnsi"/>
          <w:b/>
          <w:sz w:val="24"/>
          <w:szCs w:val="24"/>
        </w:rPr>
        <w:t xml:space="preserve"> </w:t>
      </w:r>
      <w:r w:rsidR="00417B70" w:rsidRPr="00654F61">
        <w:rPr>
          <w:rFonts w:asciiTheme="majorHAnsi" w:hAnsiTheme="majorHAnsi"/>
          <w:sz w:val="24"/>
          <w:szCs w:val="24"/>
        </w:rPr>
        <w:t xml:space="preserve">and </w:t>
      </w:r>
      <w:r w:rsidR="00486382" w:rsidRPr="00E2123C">
        <w:rPr>
          <w:rFonts w:asciiTheme="majorHAnsi" w:hAnsiTheme="majorHAnsi"/>
          <w:b/>
          <w:sz w:val="24"/>
          <w:szCs w:val="24"/>
        </w:rPr>
        <w:t>Type_Exposure</w:t>
      </w:r>
      <w:r w:rsidR="00417B70" w:rsidRPr="00417B70">
        <w:rPr>
          <w:rFonts w:asciiTheme="majorHAnsi" w:hAnsiTheme="majorHAnsi"/>
          <w:b/>
          <w:sz w:val="24"/>
          <w:szCs w:val="24"/>
        </w:rPr>
        <w:t>≠</w:t>
      </w:r>
      <w:r w:rsidR="00486382" w:rsidRPr="00E2123C">
        <w:rPr>
          <w:rFonts w:asciiTheme="majorHAnsi" w:hAnsiTheme="majorHAnsi"/>
          <w:b/>
          <w:sz w:val="24"/>
          <w:szCs w:val="24"/>
        </w:rPr>
        <w:t>’</w:t>
      </w:r>
      <w:r w:rsidR="00486382">
        <w:rPr>
          <w:rFonts w:asciiTheme="majorHAnsi" w:hAnsiTheme="majorHAnsi"/>
          <w:b/>
          <w:sz w:val="24"/>
          <w:szCs w:val="24"/>
        </w:rPr>
        <w:t>3</w:t>
      </w:r>
      <w:r w:rsidR="00486382" w:rsidRPr="00E2123C">
        <w:rPr>
          <w:rFonts w:asciiTheme="majorHAnsi" w:hAnsiTheme="majorHAnsi"/>
          <w:b/>
          <w:sz w:val="24"/>
          <w:szCs w:val="24"/>
        </w:rPr>
        <w:t>’</w:t>
      </w:r>
      <w:r w:rsidR="00486382">
        <w:rPr>
          <w:rFonts w:asciiTheme="majorHAnsi" w:hAnsiTheme="majorHAnsi"/>
          <w:sz w:val="24"/>
          <w:szCs w:val="24"/>
        </w:rPr>
        <w:t>).</w:t>
      </w:r>
    </w:p>
    <w:p w14:paraId="3DF794F6" w14:textId="77777777" w:rsidR="008B4781" w:rsidRPr="00354DE5" w:rsidRDefault="008B4781" w:rsidP="00417B70">
      <w:pPr>
        <w:pStyle w:val="ColorfulList-Accent11"/>
        <w:spacing w:after="0" w:line="240" w:lineRule="auto"/>
        <w:ind w:left="1440"/>
        <w:rPr>
          <w:rFonts w:asciiTheme="majorHAnsi" w:hAnsiTheme="majorHAnsi"/>
          <w:sz w:val="24"/>
          <w:szCs w:val="24"/>
          <w:lang w:val="en-CA"/>
        </w:rPr>
      </w:pPr>
    </w:p>
    <w:p w14:paraId="5E1A64D7" w14:textId="77777777" w:rsidR="00AF550D" w:rsidRDefault="004E6A82" w:rsidP="00417B70">
      <w:pPr>
        <w:pStyle w:val="ListParagraph"/>
        <w:spacing w:after="0" w:line="240" w:lineRule="auto"/>
        <w:ind w:left="720"/>
        <w:rPr>
          <w:rFonts w:asciiTheme="majorHAnsi" w:hAnsiTheme="majorHAnsi"/>
          <w:sz w:val="24"/>
          <w:szCs w:val="24"/>
          <w:lang w:val="en-CA"/>
        </w:rPr>
      </w:pPr>
      <w:r>
        <w:rPr>
          <w:rFonts w:ascii="Cambria" w:hAnsi="Cambria"/>
          <w:sz w:val="24"/>
          <w:szCs w:val="24"/>
          <w:lang w:val="en-CA"/>
        </w:rPr>
        <w:t>C</w:t>
      </w:r>
      <w:r w:rsidR="004343E2" w:rsidRPr="007F2B2C">
        <w:rPr>
          <w:rFonts w:ascii="Cambria" w:hAnsi="Cambria"/>
          <w:sz w:val="24"/>
          <w:szCs w:val="24"/>
          <w:lang w:val="en-CA"/>
        </w:rPr>
        <w:t>onditional logistic regression will be used to estimate ORs and corresponding 95% CIs of pa</w:t>
      </w:r>
      <w:r w:rsidR="00387EFF">
        <w:rPr>
          <w:rFonts w:ascii="Cambria" w:hAnsi="Cambria"/>
          <w:sz w:val="24"/>
          <w:szCs w:val="24"/>
          <w:lang w:val="en-CA"/>
        </w:rPr>
        <w:t>ncreatic cancer, comparing ever-</w:t>
      </w:r>
      <w:r w:rsidR="004343E2" w:rsidRPr="007F2B2C">
        <w:rPr>
          <w:rFonts w:ascii="Cambria" w:hAnsi="Cambria"/>
          <w:sz w:val="24"/>
          <w:szCs w:val="24"/>
          <w:lang w:val="en-CA"/>
        </w:rPr>
        <w:t xml:space="preserve">use of </w:t>
      </w:r>
      <w:r>
        <w:rPr>
          <w:rFonts w:ascii="Cambria" w:hAnsi="Cambria"/>
          <w:sz w:val="24"/>
          <w:szCs w:val="24"/>
          <w:lang w:val="en-CA"/>
        </w:rPr>
        <w:t>DPP-4 inhibitors and GLP-1 analogs</w:t>
      </w:r>
      <w:r w:rsidR="00387EFF">
        <w:rPr>
          <w:rFonts w:ascii="Cambria" w:hAnsi="Cambria"/>
          <w:sz w:val="24"/>
          <w:szCs w:val="24"/>
          <w:lang w:val="en-CA"/>
        </w:rPr>
        <w:t xml:space="preserve"> to ever-</w:t>
      </w:r>
      <w:r w:rsidR="004343E2" w:rsidRPr="007F2B2C">
        <w:rPr>
          <w:rFonts w:ascii="Cambria" w:hAnsi="Cambria"/>
          <w:sz w:val="24"/>
          <w:szCs w:val="24"/>
          <w:lang w:val="en-CA"/>
        </w:rPr>
        <w:t>use of sulfonylureas</w:t>
      </w:r>
      <w:r w:rsidR="004343E2">
        <w:rPr>
          <w:rFonts w:ascii="Cambria" w:hAnsi="Cambria"/>
          <w:sz w:val="24"/>
          <w:szCs w:val="24"/>
          <w:lang w:val="en-CA"/>
        </w:rPr>
        <w:t>, which will serve as the reference group</w:t>
      </w:r>
      <w:r w:rsidR="004343E2" w:rsidRPr="007F2B2C">
        <w:rPr>
          <w:rFonts w:ascii="Cambria" w:hAnsi="Cambria"/>
          <w:sz w:val="24"/>
          <w:szCs w:val="24"/>
          <w:lang w:val="en-CA"/>
        </w:rPr>
        <w:t xml:space="preserve">. The models will be </w:t>
      </w:r>
      <w:r w:rsidR="004343E2">
        <w:rPr>
          <w:rFonts w:ascii="Cambria" w:hAnsi="Cambria"/>
          <w:sz w:val="24"/>
          <w:szCs w:val="24"/>
          <w:lang w:val="en-CA"/>
        </w:rPr>
        <w:t xml:space="preserve">crude and </w:t>
      </w:r>
      <w:r w:rsidR="004343E2" w:rsidRPr="007F2B2C">
        <w:rPr>
          <w:rFonts w:ascii="Cambria" w:hAnsi="Cambria"/>
          <w:sz w:val="24"/>
          <w:szCs w:val="24"/>
          <w:lang w:val="en-CA"/>
        </w:rPr>
        <w:t xml:space="preserve">adjusted for the potential confounders listed </w:t>
      </w:r>
      <w:r w:rsidR="004343E2" w:rsidRPr="00135D89">
        <w:rPr>
          <w:rFonts w:ascii="Cambria" w:hAnsi="Cambria"/>
          <w:sz w:val="24"/>
          <w:szCs w:val="24"/>
          <w:lang w:val="en-CA"/>
        </w:rPr>
        <w:t xml:space="preserve">in </w:t>
      </w:r>
      <w:r w:rsidR="004343E2">
        <w:rPr>
          <w:rFonts w:ascii="Cambria" w:hAnsi="Cambria"/>
          <w:sz w:val="24"/>
          <w:szCs w:val="24"/>
          <w:lang w:val="en-CA"/>
        </w:rPr>
        <w:t>S</w:t>
      </w:r>
      <w:r w:rsidR="00367729">
        <w:rPr>
          <w:rFonts w:ascii="Cambria" w:hAnsi="Cambria"/>
          <w:sz w:val="24"/>
          <w:szCs w:val="24"/>
          <w:lang w:val="en-CA"/>
        </w:rPr>
        <w:t>ection IV</w:t>
      </w:r>
      <w:r w:rsidR="004343E2" w:rsidRPr="00135D89">
        <w:rPr>
          <w:rFonts w:ascii="Cambria" w:hAnsi="Cambria"/>
          <w:sz w:val="24"/>
          <w:szCs w:val="24"/>
          <w:lang w:val="en-CA"/>
        </w:rPr>
        <w:t>.</w:t>
      </w:r>
      <w:r w:rsidR="004343E2">
        <w:rPr>
          <w:rFonts w:ascii="Cambria" w:hAnsi="Cambria"/>
          <w:sz w:val="24"/>
          <w:szCs w:val="24"/>
          <w:lang w:val="en-CA"/>
        </w:rPr>
        <w:t xml:space="preserve"> </w:t>
      </w:r>
      <w:r w:rsidR="004343E2">
        <w:rPr>
          <w:rFonts w:asciiTheme="majorHAnsi" w:hAnsiTheme="majorHAnsi"/>
          <w:sz w:val="24"/>
          <w:szCs w:val="24"/>
          <w:lang w:val="en-CA"/>
        </w:rPr>
        <w:t xml:space="preserve">Please complete </w:t>
      </w:r>
      <w:r w:rsidR="004343E2">
        <w:rPr>
          <w:rFonts w:asciiTheme="majorHAnsi" w:hAnsiTheme="majorHAnsi"/>
          <w:b/>
          <w:color w:val="FF0000"/>
          <w:sz w:val="24"/>
          <w:szCs w:val="24"/>
          <w:lang w:val="en-CA"/>
        </w:rPr>
        <w:t xml:space="preserve">TABLE </w:t>
      </w:r>
      <w:r w:rsidR="00AD3170">
        <w:rPr>
          <w:rFonts w:asciiTheme="majorHAnsi" w:hAnsiTheme="majorHAnsi"/>
          <w:b/>
          <w:color w:val="FF0000"/>
          <w:sz w:val="24"/>
          <w:szCs w:val="24"/>
          <w:lang w:val="en-CA"/>
        </w:rPr>
        <w:t>5</w:t>
      </w:r>
      <w:r w:rsidR="004343E2">
        <w:rPr>
          <w:rFonts w:asciiTheme="majorHAnsi" w:hAnsiTheme="majorHAnsi"/>
          <w:b/>
          <w:color w:val="FF0000"/>
          <w:sz w:val="24"/>
          <w:szCs w:val="24"/>
          <w:lang w:val="en-CA"/>
        </w:rPr>
        <w:t xml:space="preserve"> </w:t>
      </w:r>
      <w:r w:rsidR="004343E2" w:rsidRPr="00B224A2">
        <w:rPr>
          <w:rFonts w:asciiTheme="majorHAnsi" w:hAnsiTheme="majorHAnsi"/>
          <w:sz w:val="24"/>
          <w:szCs w:val="24"/>
          <w:lang w:val="en-CA"/>
        </w:rPr>
        <w:t xml:space="preserve">with the results of </w:t>
      </w:r>
      <w:r w:rsidR="00AF550D">
        <w:rPr>
          <w:rFonts w:asciiTheme="majorHAnsi" w:hAnsiTheme="majorHAnsi"/>
          <w:sz w:val="24"/>
          <w:szCs w:val="24"/>
          <w:lang w:val="en-CA"/>
        </w:rPr>
        <w:t>this</w:t>
      </w:r>
      <w:r w:rsidR="004343E2" w:rsidRPr="00B224A2">
        <w:rPr>
          <w:rFonts w:asciiTheme="majorHAnsi" w:hAnsiTheme="majorHAnsi"/>
          <w:sz w:val="24"/>
          <w:szCs w:val="24"/>
          <w:lang w:val="en-CA"/>
        </w:rPr>
        <w:t xml:space="preserve"> </w:t>
      </w:r>
      <w:r w:rsidR="00316F75">
        <w:rPr>
          <w:rFonts w:asciiTheme="majorHAnsi" w:hAnsiTheme="majorHAnsi"/>
          <w:sz w:val="24"/>
          <w:szCs w:val="24"/>
          <w:lang w:val="en-CA"/>
        </w:rPr>
        <w:t>secondary</w:t>
      </w:r>
      <w:r w:rsidR="004343E2" w:rsidRPr="00B224A2">
        <w:rPr>
          <w:rFonts w:asciiTheme="majorHAnsi" w:hAnsiTheme="majorHAnsi"/>
          <w:sz w:val="24"/>
          <w:szCs w:val="24"/>
          <w:lang w:val="en-CA"/>
        </w:rPr>
        <w:t xml:space="preserve"> analysis</w:t>
      </w:r>
      <w:r w:rsidR="00AF550D">
        <w:rPr>
          <w:rFonts w:asciiTheme="majorHAnsi" w:hAnsiTheme="majorHAnsi"/>
          <w:sz w:val="24"/>
          <w:szCs w:val="24"/>
          <w:lang w:val="en-CA"/>
        </w:rPr>
        <w:t>, using the crude and adjusted models provided for the primary analysis but with:</w:t>
      </w:r>
    </w:p>
    <w:p w14:paraId="359B6891" w14:textId="77777777" w:rsidR="00486382" w:rsidRDefault="00486382" w:rsidP="00417B70">
      <w:pPr>
        <w:pStyle w:val="ListParagraph"/>
        <w:spacing w:after="0" w:line="240" w:lineRule="auto"/>
        <w:ind w:left="720"/>
        <w:rPr>
          <w:rFonts w:asciiTheme="majorHAnsi" w:hAnsiTheme="majorHAnsi"/>
          <w:sz w:val="24"/>
          <w:szCs w:val="24"/>
          <w:lang w:val="en-CA"/>
        </w:rPr>
      </w:pPr>
    </w:p>
    <w:p w14:paraId="26076210" w14:textId="77777777" w:rsidR="00AF550D" w:rsidRDefault="00AF550D" w:rsidP="00417B70">
      <w:pPr>
        <w:pStyle w:val="ListParagraph"/>
        <w:numPr>
          <w:ilvl w:val="0"/>
          <w:numId w:val="15"/>
        </w:numPr>
        <w:spacing w:after="0" w:line="240" w:lineRule="auto"/>
        <w:rPr>
          <w:rFonts w:asciiTheme="majorHAnsi" w:hAnsiTheme="majorHAnsi"/>
          <w:sz w:val="24"/>
          <w:szCs w:val="24"/>
          <w:lang w:val="en-CA"/>
        </w:rPr>
      </w:pPr>
      <w:proofErr w:type="spellStart"/>
      <w:r>
        <w:rPr>
          <w:rFonts w:asciiTheme="majorHAnsi" w:hAnsiTheme="majorHAnsi"/>
          <w:sz w:val="24"/>
          <w:szCs w:val="24"/>
          <w:lang w:val="en-CA"/>
        </w:rPr>
        <w:lastRenderedPageBreak/>
        <w:t>Type_Exposure</w:t>
      </w:r>
      <w:proofErr w:type="spellEnd"/>
      <w:r>
        <w:rPr>
          <w:rFonts w:asciiTheme="majorHAnsi" w:hAnsiTheme="majorHAnsi"/>
          <w:sz w:val="24"/>
          <w:szCs w:val="24"/>
          <w:lang w:val="en-CA"/>
        </w:rPr>
        <w:t xml:space="preserve"> as the exposure variable;</w:t>
      </w:r>
    </w:p>
    <w:p w14:paraId="0449BC0F" w14:textId="77777777" w:rsidR="00AF550D" w:rsidRDefault="00AF550D" w:rsidP="00417B70">
      <w:pPr>
        <w:pStyle w:val="ListParagraph"/>
        <w:numPr>
          <w:ilvl w:val="0"/>
          <w:numId w:val="15"/>
        </w:numPr>
        <w:spacing w:after="0" w:line="240" w:lineRule="auto"/>
        <w:rPr>
          <w:rFonts w:asciiTheme="majorHAnsi" w:hAnsiTheme="majorHAnsi"/>
          <w:sz w:val="24"/>
          <w:szCs w:val="24"/>
          <w:lang w:val="en-CA"/>
        </w:rPr>
      </w:pPr>
      <w:r w:rsidRPr="00AF550D">
        <w:rPr>
          <w:rFonts w:asciiTheme="majorHAnsi" w:hAnsiTheme="majorHAnsi"/>
          <w:sz w:val="24"/>
          <w:szCs w:val="24"/>
          <w:lang w:val="en-CA"/>
        </w:rPr>
        <w:t xml:space="preserve">The reference category set to </w:t>
      </w:r>
      <w:proofErr w:type="spellStart"/>
      <w:r w:rsidRPr="00AF550D">
        <w:rPr>
          <w:rFonts w:asciiTheme="majorHAnsi" w:hAnsiTheme="majorHAnsi"/>
          <w:sz w:val="24"/>
          <w:szCs w:val="24"/>
          <w:lang w:val="en-CA"/>
        </w:rPr>
        <w:t>Type_Exposure</w:t>
      </w:r>
      <w:proofErr w:type="spellEnd"/>
      <w:r w:rsidRPr="00AF550D">
        <w:rPr>
          <w:rFonts w:asciiTheme="majorHAnsi" w:hAnsiTheme="majorHAnsi"/>
          <w:sz w:val="24"/>
          <w:szCs w:val="24"/>
          <w:lang w:val="en-CA"/>
        </w:rPr>
        <w:t>=’3’;</w:t>
      </w:r>
    </w:p>
    <w:p w14:paraId="1BC0406D" w14:textId="77777777" w:rsidR="00AF550D" w:rsidRDefault="00AF550D" w:rsidP="00417B70">
      <w:pPr>
        <w:pStyle w:val="ListParagraph"/>
        <w:numPr>
          <w:ilvl w:val="0"/>
          <w:numId w:val="15"/>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3974592F" w14:textId="77777777" w:rsidR="00AF550D" w:rsidRDefault="00E81DCC" w:rsidP="00B11B92">
      <w:pPr>
        <w:pStyle w:val="ListParagraph"/>
        <w:numPr>
          <w:ilvl w:val="0"/>
          <w:numId w:val="20"/>
        </w:numPr>
        <w:spacing w:after="0" w:line="240" w:lineRule="auto"/>
        <w:rPr>
          <w:rFonts w:asciiTheme="majorHAnsi" w:hAnsiTheme="majorHAnsi"/>
          <w:sz w:val="24"/>
          <w:szCs w:val="24"/>
          <w:lang w:val="en-CA"/>
        </w:rPr>
      </w:pPr>
      <w:r>
        <w:rPr>
          <w:rFonts w:asciiTheme="majorHAnsi" w:hAnsiTheme="majorHAnsi"/>
          <w:sz w:val="24"/>
          <w:szCs w:val="24"/>
          <w:lang w:val="en-CA"/>
        </w:rPr>
        <w:t>CONTRAST ‘DPP-4 VS SULFONYLUREA’ TYPE_EXPOSURE 1 0 0 / ESTIMATE = BOTH;</w:t>
      </w:r>
    </w:p>
    <w:p w14:paraId="3F8E33C5" w14:textId="77777777" w:rsidR="00E81DCC" w:rsidRDefault="00E81DCC" w:rsidP="00B11B92">
      <w:pPr>
        <w:pStyle w:val="ListParagraph"/>
        <w:numPr>
          <w:ilvl w:val="0"/>
          <w:numId w:val="20"/>
        </w:numPr>
        <w:spacing w:after="0" w:line="240" w:lineRule="auto"/>
        <w:rPr>
          <w:rFonts w:asciiTheme="majorHAnsi" w:hAnsiTheme="majorHAnsi"/>
          <w:sz w:val="24"/>
          <w:szCs w:val="24"/>
          <w:lang w:val="en-CA"/>
        </w:rPr>
      </w:pPr>
      <w:r>
        <w:rPr>
          <w:rFonts w:asciiTheme="majorHAnsi" w:hAnsiTheme="majorHAnsi"/>
          <w:sz w:val="24"/>
          <w:szCs w:val="24"/>
          <w:lang w:val="en-CA"/>
        </w:rPr>
        <w:t>CONTRAST ‘GLP-1 VS SULFONYLUREA’ TYPE_EXPOSURE 0 1 0 / ESTIMATE = BOTH;</w:t>
      </w:r>
    </w:p>
    <w:p w14:paraId="4D64E249" w14:textId="77777777" w:rsidR="00E81DCC" w:rsidRPr="00AF550D" w:rsidRDefault="00E81DCC" w:rsidP="00B11B92">
      <w:pPr>
        <w:pStyle w:val="ListParagraph"/>
        <w:numPr>
          <w:ilvl w:val="0"/>
          <w:numId w:val="20"/>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SULFONYLUREA’ TYPE_EXPOSURE 0 0 1 / ESTIMATE = BOTH;</w:t>
      </w:r>
    </w:p>
    <w:p w14:paraId="3249DC91" w14:textId="77777777" w:rsidR="00AF550D" w:rsidRDefault="00AF550D" w:rsidP="00417B70">
      <w:pPr>
        <w:pStyle w:val="ListParagraph"/>
        <w:spacing w:after="0" w:line="240" w:lineRule="auto"/>
        <w:ind w:left="720"/>
        <w:rPr>
          <w:rFonts w:asciiTheme="majorHAnsi" w:hAnsiTheme="majorHAnsi"/>
          <w:sz w:val="24"/>
          <w:szCs w:val="24"/>
          <w:lang w:val="en-CA"/>
        </w:rPr>
      </w:pPr>
    </w:p>
    <w:p w14:paraId="569F7C8B" w14:textId="77777777" w:rsidR="004343E2" w:rsidRPr="008B1BB6" w:rsidRDefault="004343E2"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t>Please provide SAS output in html format</w:t>
      </w:r>
      <w:r w:rsidR="000C6EE0">
        <w:rPr>
          <w:rFonts w:asciiTheme="majorHAnsi" w:hAnsiTheme="majorHAnsi"/>
          <w:sz w:val="24"/>
          <w:szCs w:val="24"/>
          <w:lang w:val="en-CA"/>
        </w:rPr>
        <w: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Type Analysis – Site”, replacing “Site” with your site initials.</w:t>
      </w:r>
    </w:p>
    <w:p w14:paraId="3F79C07B" w14:textId="77777777" w:rsidR="004343E2" w:rsidRDefault="006C504A" w:rsidP="00417B70">
      <w:pPr>
        <w:spacing w:after="0" w:line="240" w:lineRule="auto"/>
        <w:rPr>
          <w:rFonts w:asciiTheme="majorHAnsi" w:hAnsiTheme="majorHAnsi"/>
          <w:sz w:val="24"/>
          <w:szCs w:val="24"/>
          <w:lang w:val="en-CA"/>
        </w:rPr>
      </w:pPr>
      <w:r>
        <w:rPr>
          <w:rFonts w:asciiTheme="majorHAnsi" w:hAnsiTheme="majorHAnsi"/>
          <w:sz w:val="24"/>
          <w:szCs w:val="24"/>
          <w:lang w:val="en-CA"/>
        </w:rPr>
        <w:tab/>
      </w:r>
    </w:p>
    <w:p w14:paraId="3CD9FC4F" w14:textId="77777777" w:rsidR="004343E2" w:rsidRDefault="004343E2" w:rsidP="00417B70">
      <w:pPr>
        <w:pStyle w:val="ColorfulList-Accent11"/>
        <w:spacing w:after="0" w:line="240" w:lineRule="auto"/>
        <w:ind w:left="0"/>
        <w:rPr>
          <w:rFonts w:asciiTheme="majorHAnsi" w:hAnsiTheme="majorHAnsi"/>
          <w:sz w:val="24"/>
          <w:szCs w:val="24"/>
          <w:lang w:val="en-CA"/>
        </w:rPr>
      </w:pPr>
      <w:r w:rsidRPr="00AF550D">
        <w:rPr>
          <w:rFonts w:asciiTheme="majorHAnsi" w:hAnsiTheme="majorHAnsi"/>
          <w:b/>
          <w:sz w:val="24"/>
          <w:szCs w:val="24"/>
          <w:lang w:val="en-CA"/>
        </w:rPr>
        <w:t>Note</w:t>
      </w:r>
      <w:r>
        <w:rPr>
          <w:rFonts w:asciiTheme="majorHAnsi" w:hAnsiTheme="majorHAnsi"/>
          <w:sz w:val="24"/>
          <w:szCs w:val="24"/>
          <w:lang w:val="en-CA"/>
        </w:rPr>
        <w:t>: For sites that do not have both GLP-1 analogs and DPP-4 inhibitors, there is no need to run this analysis.</w:t>
      </w:r>
    </w:p>
    <w:p w14:paraId="11B1436F" w14:textId="77777777" w:rsidR="009274BA" w:rsidRDefault="009274BA" w:rsidP="00417B70">
      <w:pPr>
        <w:pStyle w:val="ColorfulList-Accent11"/>
        <w:spacing w:after="0" w:line="240" w:lineRule="auto"/>
        <w:ind w:left="0"/>
        <w:rPr>
          <w:rFonts w:asciiTheme="majorHAnsi" w:hAnsiTheme="majorHAnsi"/>
          <w:sz w:val="24"/>
          <w:szCs w:val="24"/>
          <w:lang w:val="en-CA"/>
        </w:rPr>
      </w:pPr>
    </w:p>
    <w:p w14:paraId="5874BFE8" w14:textId="77777777" w:rsidR="009274BA" w:rsidRPr="00444D1E" w:rsidRDefault="009274BA" w:rsidP="00B11B92">
      <w:pPr>
        <w:pStyle w:val="Heading4"/>
        <w:numPr>
          <w:ilvl w:val="0"/>
          <w:numId w:val="17"/>
        </w:numPr>
        <w:spacing w:before="0" w:after="0"/>
        <w:rPr>
          <w:rFonts w:asciiTheme="majorHAnsi" w:hAnsiTheme="majorHAnsi"/>
          <w:i w:val="0"/>
          <w:color w:val="000000" w:themeColor="text1"/>
          <w:lang w:val="en-CA"/>
        </w:rPr>
      </w:pPr>
      <w:r w:rsidRPr="00444D1E">
        <w:rPr>
          <w:rFonts w:asciiTheme="majorHAnsi" w:hAnsiTheme="majorHAnsi"/>
          <w:i w:val="0"/>
          <w:color w:val="000000" w:themeColor="text1"/>
          <w:lang w:val="en-CA"/>
        </w:rPr>
        <w:t xml:space="preserve">Analysis by </w:t>
      </w:r>
      <w:r w:rsidRPr="00C547B6">
        <w:rPr>
          <w:rFonts w:asciiTheme="majorHAnsi" w:hAnsiTheme="majorHAnsi"/>
          <w:color w:val="000000" w:themeColor="text1"/>
          <w:lang w:val="en-CA"/>
        </w:rPr>
        <w:t>cumulative duration</w:t>
      </w:r>
      <w:r w:rsidRPr="00444D1E">
        <w:rPr>
          <w:rFonts w:asciiTheme="majorHAnsi" w:hAnsiTheme="majorHAnsi"/>
          <w:i w:val="0"/>
          <w:color w:val="000000" w:themeColor="text1"/>
          <w:lang w:val="en-CA"/>
        </w:rPr>
        <w:t xml:space="preserve"> of </w:t>
      </w:r>
      <w:proofErr w:type="spellStart"/>
      <w:r w:rsidRPr="00444D1E">
        <w:rPr>
          <w:rFonts w:asciiTheme="majorHAnsi" w:hAnsiTheme="majorHAnsi"/>
          <w:i w:val="0"/>
          <w:color w:val="000000" w:themeColor="text1"/>
          <w:lang w:val="en-CA"/>
        </w:rPr>
        <w:t>incretin</w:t>
      </w:r>
      <w:proofErr w:type="spellEnd"/>
      <w:r w:rsidRPr="00444D1E">
        <w:rPr>
          <w:rFonts w:asciiTheme="majorHAnsi" w:hAnsiTheme="majorHAnsi"/>
          <w:i w:val="0"/>
          <w:color w:val="000000" w:themeColor="text1"/>
          <w:lang w:val="en-CA"/>
        </w:rPr>
        <w:t>-based drugs</w:t>
      </w:r>
    </w:p>
    <w:p w14:paraId="11F3052B" w14:textId="77777777" w:rsidR="00765DD6" w:rsidRDefault="00AC790B" w:rsidP="00417B70">
      <w:pPr>
        <w:pStyle w:val="ColorfulList-Accent11"/>
        <w:spacing w:after="0" w:line="240" w:lineRule="auto"/>
        <w:ind w:left="0"/>
        <w:rPr>
          <w:rFonts w:asciiTheme="majorHAnsi" w:hAnsiTheme="majorHAnsi"/>
          <w:bCs/>
          <w:sz w:val="24"/>
          <w:szCs w:val="24"/>
          <w:lang w:val="en-CA"/>
        </w:rPr>
      </w:pPr>
      <w:r>
        <w:rPr>
          <w:rFonts w:ascii="Cambria" w:hAnsi="Cambria"/>
          <w:sz w:val="24"/>
          <w:szCs w:val="24"/>
        </w:rPr>
        <w:t xml:space="preserve">The second will assess whether the risk of pancreatic cancer varies with cumulative duration of </w:t>
      </w:r>
      <w:proofErr w:type="spellStart"/>
      <w:r>
        <w:rPr>
          <w:rFonts w:ascii="Cambria" w:hAnsi="Cambria"/>
          <w:sz w:val="24"/>
          <w:szCs w:val="24"/>
          <w:u w:val="single"/>
        </w:rPr>
        <w:t>incretin</w:t>
      </w:r>
      <w:proofErr w:type="spellEnd"/>
      <w:r>
        <w:rPr>
          <w:rFonts w:ascii="Cambria" w:hAnsi="Cambria"/>
          <w:sz w:val="24"/>
          <w:szCs w:val="24"/>
          <w:u w:val="single"/>
        </w:rPr>
        <w:t>-based drug</w:t>
      </w:r>
      <w:r>
        <w:rPr>
          <w:rFonts w:ascii="Cambria" w:hAnsi="Cambria"/>
          <w:sz w:val="24"/>
          <w:szCs w:val="24"/>
        </w:rPr>
        <w:t xml:space="preserve"> use</w:t>
      </w:r>
      <w:r w:rsidR="00F054AA">
        <w:rPr>
          <w:rFonts w:ascii="Cambria" w:hAnsi="Cambria"/>
          <w:sz w:val="24"/>
          <w:szCs w:val="24"/>
        </w:rPr>
        <w:t xml:space="preserve"> (i.e., reclassifying</w:t>
      </w:r>
      <w:r w:rsidR="00AC2BE7">
        <w:rPr>
          <w:rFonts w:ascii="Cambria" w:hAnsi="Cambria"/>
          <w:sz w:val="24"/>
          <w:szCs w:val="24"/>
        </w:rPr>
        <w:t xml:space="preserve"> ever-use of </w:t>
      </w:r>
      <w:proofErr w:type="spellStart"/>
      <w:r w:rsidR="00AC2BE7">
        <w:rPr>
          <w:rFonts w:ascii="Cambria" w:hAnsi="Cambria"/>
          <w:sz w:val="24"/>
          <w:szCs w:val="24"/>
        </w:rPr>
        <w:t>incretin</w:t>
      </w:r>
      <w:proofErr w:type="spellEnd"/>
      <w:r w:rsidR="00AC2BE7">
        <w:rPr>
          <w:rFonts w:ascii="Cambria" w:hAnsi="Cambria"/>
          <w:sz w:val="24"/>
          <w:szCs w:val="24"/>
        </w:rPr>
        <w:t>-based drugs in primary exposure definition)</w:t>
      </w:r>
      <w:r w:rsidR="009E7A1C" w:rsidRPr="00654F61">
        <w:rPr>
          <w:rFonts w:asciiTheme="majorHAnsi" w:hAnsiTheme="majorHAnsi"/>
          <w:bCs/>
          <w:sz w:val="24"/>
          <w:szCs w:val="24"/>
          <w:lang w:val="en-CA"/>
        </w:rPr>
        <w:t>.</w:t>
      </w:r>
      <w:r w:rsidR="009E7A1C" w:rsidRPr="00F74AB4">
        <w:rPr>
          <w:rFonts w:asciiTheme="majorHAnsi" w:hAnsiTheme="majorHAnsi"/>
          <w:bCs/>
          <w:sz w:val="24"/>
          <w:szCs w:val="24"/>
          <w:lang w:val="en-CA"/>
        </w:rPr>
        <w:t xml:space="preserve">  For this analysis, cumula</w:t>
      </w:r>
      <w:r w:rsidR="00387EFF">
        <w:rPr>
          <w:rFonts w:asciiTheme="majorHAnsi" w:hAnsiTheme="majorHAnsi"/>
          <w:bCs/>
          <w:sz w:val="24"/>
          <w:szCs w:val="24"/>
          <w:lang w:val="en-CA"/>
        </w:rPr>
        <w:t>tive duration of use among ever-</w:t>
      </w:r>
      <w:r w:rsidR="009E7A1C" w:rsidRPr="00F74AB4">
        <w:rPr>
          <w:rFonts w:asciiTheme="majorHAnsi" w:hAnsiTheme="majorHAnsi"/>
          <w:bCs/>
          <w:sz w:val="24"/>
          <w:szCs w:val="24"/>
          <w:lang w:val="en-CA"/>
        </w:rPr>
        <w:t xml:space="preserve">users will be calculated by </w:t>
      </w:r>
      <w:r w:rsidR="009E7A1C" w:rsidRPr="00AF550D">
        <w:rPr>
          <w:rFonts w:asciiTheme="majorHAnsi" w:hAnsiTheme="majorHAnsi"/>
          <w:bCs/>
          <w:sz w:val="24"/>
          <w:szCs w:val="24"/>
          <w:u w:val="single"/>
          <w:lang w:val="en-CA"/>
        </w:rPr>
        <w:t xml:space="preserve">summing </w:t>
      </w:r>
      <w:r w:rsidR="00765DD6" w:rsidRPr="00AF550D">
        <w:rPr>
          <w:rFonts w:asciiTheme="majorHAnsi" w:hAnsiTheme="majorHAnsi"/>
          <w:bCs/>
          <w:sz w:val="24"/>
          <w:szCs w:val="24"/>
          <w:u w:val="single"/>
          <w:lang w:val="en-CA"/>
        </w:rPr>
        <w:t xml:space="preserve">the days’ supply from all </w:t>
      </w:r>
      <w:proofErr w:type="spellStart"/>
      <w:r w:rsidR="00765DD6" w:rsidRPr="00AF550D">
        <w:rPr>
          <w:rFonts w:asciiTheme="majorHAnsi" w:hAnsiTheme="majorHAnsi"/>
          <w:bCs/>
          <w:sz w:val="24"/>
          <w:szCs w:val="24"/>
          <w:u w:val="single"/>
          <w:lang w:val="en-CA"/>
        </w:rPr>
        <w:t>incretin</w:t>
      </w:r>
      <w:proofErr w:type="spellEnd"/>
      <w:r w:rsidR="00765DD6" w:rsidRPr="00AF550D">
        <w:rPr>
          <w:rFonts w:asciiTheme="majorHAnsi" w:hAnsiTheme="majorHAnsi"/>
          <w:bCs/>
          <w:sz w:val="24"/>
          <w:szCs w:val="24"/>
          <w:u w:val="single"/>
          <w:lang w:val="en-CA"/>
        </w:rPr>
        <w:t>-based drug prescriptions from, and including study cohort entry date until, and including, index da</w:t>
      </w:r>
      <w:r w:rsidR="003A0694">
        <w:rPr>
          <w:rFonts w:asciiTheme="majorHAnsi" w:hAnsiTheme="majorHAnsi"/>
          <w:bCs/>
          <w:sz w:val="24"/>
          <w:szCs w:val="24"/>
          <w:u w:val="single"/>
          <w:lang w:val="en-CA"/>
        </w:rPr>
        <w:t>y</w:t>
      </w:r>
      <w:r w:rsidR="008E6EE3" w:rsidRPr="008E6EE3">
        <w:rPr>
          <w:rFonts w:asciiTheme="majorHAnsi" w:hAnsiTheme="majorHAnsi"/>
          <w:bCs/>
          <w:sz w:val="24"/>
          <w:szCs w:val="24"/>
          <w:lang w:val="en-CA"/>
        </w:rPr>
        <w:t xml:space="preserve"> (Figure 4)</w:t>
      </w:r>
      <w:r w:rsidR="00765DD6">
        <w:rPr>
          <w:rFonts w:asciiTheme="majorHAnsi" w:hAnsiTheme="majorHAnsi"/>
          <w:bCs/>
          <w:sz w:val="24"/>
          <w:szCs w:val="24"/>
          <w:lang w:val="en-CA"/>
        </w:rPr>
        <w:t>.</w:t>
      </w:r>
    </w:p>
    <w:p w14:paraId="331A0CF3" w14:textId="77777777" w:rsidR="00BF6DAF" w:rsidRDefault="00BF6DAF" w:rsidP="00417B70">
      <w:pPr>
        <w:pStyle w:val="ColorfulList-Accent11"/>
        <w:spacing w:after="0" w:line="240" w:lineRule="auto"/>
        <w:ind w:left="0"/>
        <w:rPr>
          <w:rFonts w:asciiTheme="majorHAnsi" w:hAnsiTheme="majorHAnsi"/>
          <w:b/>
          <w:bCs/>
          <w:sz w:val="24"/>
          <w:szCs w:val="24"/>
          <w:lang w:val="en-CA"/>
        </w:rPr>
      </w:pPr>
    </w:p>
    <w:p w14:paraId="096FA750" w14:textId="77777777" w:rsidR="00601997" w:rsidRDefault="00601997" w:rsidP="00417B70">
      <w:pPr>
        <w:pStyle w:val="ColorfulList-Accent11"/>
        <w:spacing w:after="0" w:line="240" w:lineRule="auto"/>
        <w:ind w:left="0"/>
        <w:rPr>
          <w:rFonts w:asciiTheme="majorHAnsi" w:hAnsiTheme="majorHAnsi"/>
          <w:bCs/>
          <w:sz w:val="24"/>
          <w:szCs w:val="24"/>
          <w:lang w:val="en-CA"/>
        </w:rPr>
      </w:pPr>
      <w:r>
        <w:rPr>
          <w:rFonts w:asciiTheme="majorHAnsi" w:hAnsiTheme="majorHAnsi"/>
          <w:b/>
          <w:bCs/>
          <w:sz w:val="24"/>
          <w:szCs w:val="24"/>
          <w:lang w:val="en-CA"/>
        </w:rPr>
        <w:t>Note:</w:t>
      </w:r>
      <w:r>
        <w:rPr>
          <w:rFonts w:asciiTheme="majorHAnsi" w:hAnsiTheme="majorHAnsi"/>
          <w:bCs/>
          <w:sz w:val="24"/>
          <w:szCs w:val="24"/>
          <w:lang w:val="en-CA"/>
        </w:rPr>
        <w:t xml:space="preserve"> The cumulative duration of use analysis will be conducted a</w:t>
      </w:r>
      <w:r w:rsidR="00387EFF">
        <w:rPr>
          <w:rFonts w:asciiTheme="majorHAnsi" w:hAnsiTheme="majorHAnsi"/>
          <w:bCs/>
          <w:sz w:val="24"/>
          <w:szCs w:val="24"/>
          <w:lang w:val="en-CA"/>
        </w:rPr>
        <w:t>mong patients deemed to be ever-</w:t>
      </w:r>
      <w:r w:rsidR="00444D1E">
        <w:rPr>
          <w:rFonts w:asciiTheme="majorHAnsi" w:hAnsiTheme="majorHAnsi"/>
          <w:bCs/>
          <w:sz w:val="24"/>
          <w:szCs w:val="24"/>
          <w:lang w:val="en-CA"/>
        </w:rPr>
        <w:t xml:space="preserve">users of </w:t>
      </w:r>
      <w:proofErr w:type="spellStart"/>
      <w:r w:rsidR="00444D1E">
        <w:rPr>
          <w:rFonts w:asciiTheme="majorHAnsi" w:hAnsiTheme="majorHAnsi"/>
          <w:bCs/>
          <w:sz w:val="24"/>
          <w:szCs w:val="24"/>
          <w:lang w:val="en-CA"/>
        </w:rPr>
        <w:t>incretin</w:t>
      </w:r>
      <w:proofErr w:type="spellEnd"/>
      <w:r w:rsidR="00444D1E">
        <w:rPr>
          <w:rFonts w:asciiTheme="majorHAnsi" w:hAnsiTheme="majorHAnsi"/>
          <w:bCs/>
          <w:sz w:val="24"/>
          <w:szCs w:val="24"/>
          <w:lang w:val="en-CA"/>
        </w:rPr>
        <w:t xml:space="preserve">-based drugs </w:t>
      </w:r>
      <w:r>
        <w:rPr>
          <w:rFonts w:asciiTheme="majorHAnsi" w:hAnsiTheme="majorHAnsi"/>
          <w:bCs/>
          <w:sz w:val="24"/>
          <w:szCs w:val="24"/>
          <w:lang w:val="en-CA"/>
        </w:rPr>
        <w:t>in the primary analysis.</w:t>
      </w:r>
    </w:p>
    <w:p w14:paraId="7D5324DE" w14:textId="77777777" w:rsidR="00D82E7E" w:rsidRDefault="00D82E7E" w:rsidP="00417B70">
      <w:pPr>
        <w:pStyle w:val="ColorfulList-Accent11"/>
        <w:spacing w:after="0" w:line="240" w:lineRule="auto"/>
        <w:ind w:left="0"/>
        <w:rPr>
          <w:rFonts w:asciiTheme="majorHAnsi" w:hAnsiTheme="majorHAnsi"/>
          <w:bCs/>
          <w:sz w:val="24"/>
          <w:szCs w:val="24"/>
          <w:lang w:val="en-CA"/>
        </w:rPr>
      </w:pPr>
    </w:p>
    <w:p w14:paraId="0E791FEF" w14:textId="77777777" w:rsidR="00BE6EA6" w:rsidRDefault="00BE6EA6" w:rsidP="00417B70">
      <w:pPr>
        <w:pStyle w:val="ColorfulList-Accent11"/>
        <w:spacing w:after="0" w:line="240" w:lineRule="auto"/>
        <w:ind w:left="0"/>
        <w:rPr>
          <w:rFonts w:asciiTheme="majorHAnsi" w:hAnsiTheme="majorHAnsi"/>
          <w:bCs/>
          <w:sz w:val="24"/>
          <w:szCs w:val="24"/>
          <w:lang w:val="en-CA"/>
        </w:rPr>
      </w:pPr>
      <w:r w:rsidRPr="00BE6EA6">
        <w:rPr>
          <w:rFonts w:asciiTheme="majorHAnsi" w:hAnsiTheme="majorHAnsi"/>
          <w:b/>
          <w:bCs/>
          <w:sz w:val="24"/>
          <w:szCs w:val="24"/>
          <w:lang w:val="en-CA"/>
        </w:rPr>
        <w:t>Note:</w:t>
      </w:r>
      <w:r>
        <w:rPr>
          <w:rFonts w:asciiTheme="majorHAnsi" w:hAnsiTheme="majorHAnsi"/>
          <w:bCs/>
          <w:sz w:val="24"/>
          <w:szCs w:val="24"/>
          <w:lang w:val="en-CA"/>
        </w:rPr>
        <w:t xml:space="preserve"> If a patient receives more than one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-based drug prescription on the same day or another prescription before the end of the previous prescription’s duration, the duration of both prescriptions should be considered when determining the cumulative duration.</w:t>
      </w:r>
    </w:p>
    <w:p w14:paraId="57CADFA7" w14:textId="77777777" w:rsidR="00301958" w:rsidRPr="00AF550D" w:rsidRDefault="00301958" w:rsidP="00417B70">
      <w:pPr>
        <w:pStyle w:val="ColorfulList-Accent11"/>
        <w:spacing w:after="0" w:line="240" w:lineRule="auto"/>
        <w:ind w:left="0"/>
        <w:rPr>
          <w:rFonts w:asciiTheme="majorHAnsi" w:hAnsiTheme="majorHAnsi"/>
          <w:bCs/>
          <w:sz w:val="24"/>
          <w:szCs w:val="24"/>
          <w:lang w:val="en-CA"/>
        </w:rPr>
      </w:pPr>
    </w:p>
    <w:p w14:paraId="1CF2DC9E" w14:textId="50872419" w:rsidR="00BF6DAF" w:rsidRDefault="00BF6DAF" w:rsidP="00417B70">
      <w:pPr>
        <w:pStyle w:val="ColorfulList-Accent11"/>
        <w:spacing w:after="0" w:line="240" w:lineRule="auto"/>
        <w:ind w:left="0"/>
        <w:rPr>
          <w:rFonts w:asciiTheme="majorHAnsi" w:hAnsiTheme="majorHAnsi"/>
          <w:bCs/>
          <w:sz w:val="24"/>
          <w:szCs w:val="24"/>
          <w:lang w:val="en-CA"/>
        </w:rPr>
      </w:pPr>
      <w:r>
        <w:rPr>
          <w:rFonts w:asciiTheme="majorHAnsi" w:hAnsiTheme="majorHAnsi"/>
          <w:b/>
          <w:bCs/>
          <w:sz w:val="24"/>
          <w:szCs w:val="24"/>
          <w:lang w:val="en-CA"/>
        </w:rPr>
        <w:t xml:space="preserve">Note: </w:t>
      </w:r>
      <w:r w:rsidR="00601997" w:rsidRPr="00AF550D">
        <w:rPr>
          <w:rFonts w:asciiTheme="majorHAnsi" w:hAnsiTheme="majorHAnsi"/>
          <w:bCs/>
          <w:sz w:val="24"/>
          <w:szCs w:val="24"/>
          <w:lang w:val="en-CA"/>
        </w:rPr>
        <w:t>A</w:t>
      </w:r>
      <w:r>
        <w:rPr>
          <w:rFonts w:asciiTheme="majorHAnsi" w:hAnsiTheme="majorHAnsi"/>
          <w:bCs/>
          <w:sz w:val="24"/>
          <w:szCs w:val="24"/>
          <w:lang w:val="en-CA"/>
        </w:rPr>
        <w:t xml:space="preserve">ll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-based drug prescriptions</w:t>
      </w:r>
      <w:r w:rsidR="00601997">
        <w:rPr>
          <w:rFonts w:asciiTheme="majorHAnsi" w:hAnsiTheme="majorHAnsi"/>
          <w:bCs/>
          <w:sz w:val="24"/>
          <w:szCs w:val="24"/>
          <w:lang w:val="en-CA"/>
        </w:rPr>
        <w:t xml:space="preserve"> dispensed (or written)</w:t>
      </w:r>
      <w:r>
        <w:rPr>
          <w:rFonts w:asciiTheme="majorHAnsi" w:hAnsiTheme="majorHAnsi"/>
          <w:bCs/>
          <w:sz w:val="24"/>
          <w:szCs w:val="24"/>
          <w:lang w:val="en-CA"/>
        </w:rPr>
        <w:t xml:space="preserve"> between study cohort entry</w:t>
      </w:r>
      <w:r w:rsidR="00601997">
        <w:rPr>
          <w:rFonts w:asciiTheme="majorHAnsi" w:hAnsiTheme="majorHAnsi"/>
          <w:bCs/>
          <w:sz w:val="24"/>
          <w:szCs w:val="24"/>
          <w:lang w:val="en-CA"/>
        </w:rPr>
        <w:t xml:space="preserve"> and index day will be used for the calculation of cumulative duration. This will </w:t>
      </w:r>
      <w:r w:rsidR="00601997" w:rsidRPr="00AF550D">
        <w:rPr>
          <w:rFonts w:asciiTheme="majorHAnsi" w:hAnsiTheme="majorHAnsi"/>
          <w:bCs/>
          <w:sz w:val="24"/>
          <w:szCs w:val="24"/>
          <w:u w:val="single"/>
          <w:lang w:val="en-CA"/>
        </w:rPr>
        <w:t>include</w:t>
      </w:r>
      <w:r w:rsidR="00601997">
        <w:rPr>
          <w:rFonts w:asciiTheme="majorHAnsi" w:hAnsiTheme="majorHAnsi"/>
          <w:bCs/>
          <w:sz w:val="24"/>
          <w:szCs w:val="24"/>
          <w:lang w:val="en-CA"/>
        </w:rPr>
        <w:t xml:space="preserve"> prescriptions dispensed during the one-year lag period</w:t>
      </w:r>
      <w:r w:rsidR="00AF602B" w:rsidRPr="00C547B6">
        <w:rPr>
          <w:rFonts w:asciiTheme="majorHAnsi" w:hAnsiTheme="majorHAnsi"/>
          <w:bCs/>
          <w:color w:val="00B0F0"/>
          <w:sz w:val="24"/>
          <w:szCs w:val="24"/>
          <w:lang w:val="en-CA"/>
        </w:rPr>
        <w:t>, provided that the first</w:t>
      </w:r>
      <w:r w:rsidR="001C6A3C" w:rsidRPr="00C547B6">
        <w:rPr>
          <w:rFonts w:asciiTheme="majorHAnsi" w:hAnsiTheme="majorHAnsi"/>
          <w:bCs/>
          <w:color w:val="00B0F0"/>
          <w:sz w:val="24"/>
          <w:szCs w:val="24"/>
          <w:lang w:val="en-CA"/>
        </w:rPr>
        <w:t>-ever</w:t>
      </w:r>
      <w:r w:rsidR="00AF602B" w:rsidRPr="00C547B6">
        <w:rPr>
          <w:rFonts w:asciiTheme="majorHAnsi" w:hAnsiTheme="majorHAnsi"/>
          <w:bCs/>
          <w:color w:val="00B0F0"/>
          <w:sz w:val="24"/>
          <w:szCs w:val="24"/>
          <w:lang w:val="en-CA"/>
        </w:rPr>
        <w:t xml:space="preserve"> prescription was dispensed (or written) before the lag period</w:t>
      </w:r>
      <w:r w:rsidR="00601997">
        <w:rPr>
          <w:rFonts w:asciiTheme="majorHAnsi" w:hAnsiTheme="majorHAnsi"/>
          <w:bCs/>
          <w:sz w:val="24"/>
          <w:szCs w:val="24"/>
          <w:lang w:val="en-CA"/>
        </w:rPr>
        <w:t xml:space="preserve">. </w:t>
      </w:r>
    </w:p>
    <w:p w14:paraId="067072F9" w14:textId="77777777" w:rsidR="00E51352" w:rsidRDefault="00E51352" w:rsidP="00417B70">
      <w:pPr>
        <w:pStyle w:val="ColorfulList-Accent11"/>
        <w:spacing w:after="0" w:line="240" w:lineRule="auto"/>
        <w:ind w:left="0"/>
        <w:rPr>
          <w:rFonts w:asciiTheme="majorHAnsi" w:hAnsiTheme="majorHAnsi"/>
          <w:bCs/>
          <w:sz w:val="24"/>
          <w:szCs w:val="24"/>
          <w:lang w:val="en-CA"/>
        </w:rPr>
      </w:pPr>
    </w:p>
    <w:p w14:paraId="22F7816B" w14:textId="72BD61BA" w:rsidR="00E51352" w:rsidRPr="00E51352" w:rsidRDefault="00E51352" w:rsidP="00417B70">
      <w:pPr>
        <w:pStyle w:val="ColorfulList-Accent11"/>
        <w:spacing w:after="0" w:line="240" w:lineRule="auto"/>
        <w:ind w:left="0"/>
        <w:rPr>
          <w:rFonts w:asciiTheme="majorHAnsi" w:hAnsiTheme="majorHAnsi"/>
          <w:bCs/>
          <w:color w:val="00B0F0"/>
          <w:sz w:val="24"/>
          <w:szCs w:val="24"/>
          <w:lang w:val="en-CA"/>
        </w:rPr>
      </w:pPr>
      <w:r w:rsidRPr="00E51352">
        <w:rPr>
          <w:rFonts w:asciiTheme="majorHAnsi" w:hAnsiTheme="majorHAnsi"/>
          <w:b/>
          <w:bCs/>
          <w:color w:val="00B0F0"/>
          <w:sz w:val="24"/>
          <w:szCs w:val="24"/>
          <w:lang w:val="en-CA"/>
        </w:rPr>
        <w:t>Note:</w:t>
      </w:r>
      <w:r w:rsidRPr="00E51352">
        <w:rPr>
          <w:rFonts w:asciiTheme="majorHAnsi" w:hAnsiTheme="majorHAnsi"/>
          <w:bCs/>
          <w:color w:val="00B0F0"/>
          <w:sz w:val="24"/>
          <w:szCs w:val="24"/>
          <w:lang w:val="en-CA"/>
        </w:rPr>
        <w:t xml:space="preserve"> When calculating duration of prescriptions, please be sure to not count prescription duration that extends beyond the index day; prescriptions must be truncated at the index day.  For example, if a patient receives their first prescription (a 30-day prescription) for </w:t>
      </w:r>
      <w:proofErr w:type="spellStart"/>
      <w:r w:rsidRPr="00E51352">
        <w:rPr>
          <w:rFonts w:asciiTheme="majorHAnsi" w:hAnsiTheme="majorHAnsi"/>
          <w:bCs/>
          <w:color w:val="00B0F0"/>
          <w:sz w:val="24"/>
          <w:szCs w:val="24"/>
          <w:lang w:val="en-CA"/>
        </w:rPr>
        <w:t>incretin</w:t>
      </w:r>
      <w:proofErr w:type="spellEnd"/>
      <w:r w:rsidRPr="00E51352">
        <w:rPr>
          <w:rFonts w:asciiTheme="majorHAnsi" w:hAnsiTheme="majorHAnsi"/>
          <w:bCs/>
          <w:color w:val="00B0F0"/>
          <w:sz w:val="24"/>
          <w:szCs w:val="24"/>
          <w:lang w:val="en-CA"/>
        </w:rPr>
        <w:t xml:space="preserve">-based drugs 10 days before the index day, the duration of continuous current exposure should be 10 days rather than </w:t>
      </w:r>
      <w:r w:rsidR="007D5EAE">
        <w:rPr>
          <w:rFonts w:asciiTheme="majorHAnsi" w:hAnsiTheme="majorHAnsi"/>
          <w:bCs/>
          <w:color w:val="00B0F0"/>
          <w:sz w:val="24"/>
          <w:szCs w:val="24"/>
          <w:lang w:val="en-CA"/>
        </w:rPr>
        <w:t>3</w:t>
      </w:r>
      <w:r w:rsidRPr="00E51352">
        <w:rPr>
          <w:rFonts w:asciiTheme="majorHAnsi" w:hAnsiTheme="majorHAnsi"/>
          <w:bCs/>
          <w:color w:val="00B0F0"/>
          <w:sz w:val="24"/>
          <w:szCs w:val="24"/>
          <w:lang w:val="en-CA"/>
        </w:rPr>
        <w:t>0 days.</w:t>
      </w:r>
    </w:p>
    <w:p w14:paraId="2C064FCC" w14:textId="77777777" w:rsidR="00782B55" w:rsidRDefault="00782B55" w:rsidP="00417B70">
      <w:pPr>
        <w:pStyle w:val="ColorfulList-Accent11"/>
        <w:spacing w:after="0" w:line="240" w:lineRule="auto"/>
        <w:ind w:left="0"/>
        <w:rPr>
          <w:rFonts w:asciiTheme="majorHAnsi" w:hAnsiTheme="majorHAnsi"/>
          <w:b/>
          <w:bCs/>
          <w:sz w:val="24"/>
          <w:szCs w:val="24"/>
          <w:lang w:val="en-CA"/>
        </w:rPr>
      </w:pPr>
    </w:p>
    <w:p w14:paraId="09301A02" w14:textId="77777777" w:rsidR="00782B55" w:rsidRDefault="00782B55" w:rsidP="00417B70">
      <w:pPr>
        <w:pStyle w:val="ColorfulList-Accent11"/>
        <w:spacing w:after="0" w:line="240" w:lineRule="auto"/>
        <w:ind w:left="0"/>
        <w:rPr>
          <w:rFonts w:asciiTheme="majorHAnsi" w:hAnsiTheme="majorHAnsi"/>
          <w:bCs/>
          <w:sz w:val="24"/>
          <w:szCs w:val="24"/>
          <w:lang w:val="en-CA"/>
        </w:rPr>
      </w:pPr>
      <w:r>
        <w:rPr>
          <w:rFonts w:asciiTheme="majorHAnsi" w:hAnsiTheme="majorHAnsi"/>
          <w:bCs/>
          <w:sz w:val="24"/>
          <w:szCs w:val="24"/>
          <w:lang w:val="en-CA"/>
        </w:rPr>
        <w:t xml:space="preserve">Cumulative duration of use will then be classified into one of the </w:t>
      </w:r>
      <w:r w:rsidR="00647051">
        <w:rPr>
          <w:rFonts w:asciiTheme="majorHAnsi" w:hAnsiTheme="majorHAnsi"/>
          <w:bCs/>
          <w:sz w:val="24"/>
          <w:szCs w:val="24"/>
          <w:lang w:val="en-CA"/>
        </w:rPr>
        <w:t>five</w:t>
      </w:r>
      <w:r w:rsidR="00A02DA9">
        <w:rPr>
          <w:rFonts w:asciiTheme="majorHAnsi" w:hAnsiTheme="majorHAnsi"/>
          <w:bCs/>
          <w:sz w:val="24"/>
          <w:szCs w:val="24"/>
          <w:lang w:val="en-CA"/>
        </w:rPr>
        <w:t xml:space="preserve"> mutually-</w:t>
      </w:r>
      <w:r>
        <w:rPr>
          <w:rFonts w:asciiTheme="majorHAnsi" w:hAnsiTheme="majorHAnsi"/>
          <w:bCs/>
          <w:sz w:val="24"/>
          <w:szCs w:val="24"/>
          <w:lang w:val="en-CA"/>
        </w:rPr>
        <w:t>exclusive categories defined below:</w:t>
      </w:r>
    </w:p>
    <w:p w14:paraId="15626A7D" w14:textId="77777777" w:rsidR="00654F61" w:rsidRDefault="00654F61" w:rsidP="00417B70">
      <w:pPr>
        <w:pStyle w:val="ColorfulList-Accent11"/>
        <w:spacing w:after="0" w:line="240" w:lineRule="auto"/>
        <w:ind w:left="0"/>
        <w:rPr>
          <w:rFonts w:asciiTheme="majorHAnsi" w:hAnsiTheme="majorHAnsi"/>
          <w:b/>
          <w:bCs/>
          <w:sz w:val="24"/>
          <w:szCs w:val="24"/>
          <w:lang w:val="en-CA"/>
        </w:rPr>
      </w:pPr>
    </w:p>
    <w:p w14:paraId="7B9BF3E1" w14:textId="77777777" w:rsidR="00264D35" w:rsidRDefault="00765DD6" w:rsidP="00417B70">
      <w:pPr>
        <w:pStyle w:val="ColorfulList-Accent11"/>
        <w:numPr>
          <w:ilvl w:val="0"/>
          <w:numId w:val="11"/>
        </w:numPr>
        <w:spacing w:after="0" w:line="240" w:lineRule="auto"/>
        <w:rPr>
          <w:rFonts w:asciiTheme="majorHAnsi" w:hAnsiTheme="majorHAnsi"/>
          <w:sz w:val="24"/>
          <w:szCs w:val="24"/>
          <w:lang w:val="en-CA"/>
        </w:rPr>
      </w:pPr>
      <w:proofErr w:type="spellStart"/>
      <w:r w:rsidRPr="00B877C8">
        <w:rPr>
          <w:rFonts w:asciiTheme="majorHAnsi" w:hAnsiTheme="majorHAnsi"/>
          <w:bCs/>
          <w:sz w:val="24"/>
          <w:szCs w:val="24"/>
          <w:lang w:val="en-CA"/>
        </w:rPr>
        <w:lastRenderedPageBreak/>
        <w:t>Incre</w:t>
      </w:r>
      <w:r w:rsidRPr="00C96C80">
        <w:rPr>
          <w:rFonts w:asciiTheme="majorHAnsi" w:hAnsiTheme="majorHAnsi"/>
          <w:bCs/>
          <w:sz w:val="24"/>
          <w:szCs w:val="24"/>
          <w:lang w:val="en-CA"/>
        </w:rPr>
        <w:t>tin</w:t>
      </w:r>
      <w:proofErr w:type="spellEnd"/>
      <w:r w:rsidRPr="00C96C80">
        <w:rPr>
          <w:rFonts w:asciiTheme="majorHAnsi" w:hAnsiTheme="majorHAnsi"/>
          <w:bCs/>
          <w:sz w:val="24"/>
          <w:szCs w:val="24"/>
          <w:lang w:val="en-CA"/>
        </w:rPr>
        <w:t>-based drug</w:t>
      </w:r>
      <w:r w:rsidR="00264D35" w:rsidRPr="00C96C80">
        <w:rPr>
          <w:rFonts w:asciiTheme="majorHAnsi" w:hAnsiTheme="majorHAnsi"/>
          <w:bCs/>
          <w:sz w:val="24"/>
          <w:szCs w:val="24"/>
          <w:lang w:val="en-CA"/>
        </w:rPr>
        <w:t xml:space="preserve"> </w:t>
      </w:r>
      <w:r w:rsidR="008A6196">
        <w:rPr>
          <w:rFonts w:asciiTheme="majorHAnsi" w:hAnsiTheme="majorHAnsi"/>
          <w:bCs/>
          <w:sz w:val="24"/>
          <w:szCs w:val="24"/>
          <w:lang w:val="en-CA"/>
        </w:rPr>
        <w:t>cumulative duration of</w:t>
      </w:r>
      <w:r w:rsidR="00264D35" w:rsidRPr="00B877C8">
        <w:rPr>
          <w:rFonts w:asciiTheme="majorHAnsi" w:hAnsiTheme="majorHAnsi"/>
          <w:bCs/>
          <w:sz w:val="24"/>
          <w:szCs w:val="24"/>
          <w:lang w:val="en-CA"/>
        </w:rPr>
        <w:t xml:space="preserve"> &lt; </w:t>
      </w:r>
      <w:r w:rsidR="00AD52F4">
        <w:rPr>
          <w:rFonts w:asciiTheme="majorHAnsi" w:hAnsiTheme="majorHAnsi"/>
          <w:bCs/>
          <w:sz w:val="24"/>
          <w:szCs w:val="24"/>
          <w:lang w:val="en-CA"/>
        </w:rPr>
        <w:t>365 days</w:t>
      </w:r>
      <w:r w:rsidR="009274BA" w:rsidRPr="00B877C8">
        <w:rPr>
          <w:rFonts w:asciiTheme="majorHAnsi" w:hAnsiTheme="majorHAnsi"/>
          <w:bCs/>
          <w:sz w:val="24"/>
          <w:szCs w:val="24"/>
          <w:lang w:val="en-CA"/>
        </w:rPr>
        <w:t xml:space="preserve"> </w:t>
      </w:r>
      <w:r w:rsidR="004319D1" w:rsidRPr="00B877C8">
        <w:rPr>
          <w:rFonts w:asciiTheme="majorHAnsi" w:hAnsiTheme="majorHAnsi"/>
          <w:sz w:val="24"/>
          <w:szCs w:val="24"/>
          <w:lang w:val="en-CA"/>
        </w:rPr>
        <w:t>(</w:t>
      </w:r>
      <w:proofErr w:type="spellStart"/>
      <w:r w:rsidR="00264D35" w:rsidRPr="00C96C80">
        <w:rPr>
          <w:rFonts w:asciiTheme="majorHAnsi" w:hAnsiTheme="majorHAnsi"/>
          <w:b/>
          <w:sz w:val="24"/>
          <w:szCs w:val="24"/>
          <w:lang w:val="en-CA"/>
        </w:rPr>
        <w:t>Cumul_dur</w:t>
      </w:r>
      <w:proofErr w:type="spellEnd"/>
      <w:r w:rsidR="004319D1" w:rsidRPr="00C96C80">
        <w:rPr>
          <w:rFonts w:asciiTheme="majorHAnsi" w:hAnsiTheme="majorHAnsi"/>
          <w:b/>
          <w:sz w:val="24"/>
          <w:szCs w:val="24"/>
          <w:lang w:val="en-CA"/>
        </w:rPr>
        <w:t>=’1’</w:t>
      </w:r>
      <w:r w:rsidR="004319D1" w:rsidRPr="00C96C80">
        <w:rPr>
          <w:rFonts w:asciiTheme="majorHAnsi" w:hAnsiTheme="majorHAnsi"/>
          <w:sz w:val="24"/>
          <w:szCs w:val="24"/>
          <w:lang w:val="en-CA"/>
        </w:rPr>
        <w:t>), defined by</w:t>
      </w:r>
      <w:r w:rsidR="00264D35" w:rsidRPr="00C96C80">
        <w:rPr>
          <w:rFonts w:asciiTheme="majorHAnsi" w:hAnsiTheme="majorHAnsi"/>
          <w:sz w:val="24"/>
          <w:szCs w:val="24"/>
          <w:lang w:val="en-CA"/>
        </w:rPr>
        <w:t xml:space="preserve"> a cumulative duration of</w:t>
      </w:r>
      <w:r w:rsidR="004319D1" w:rsidRPr="00F5715C">
        <w:rPr>
          <w:rFonts w:asciiTheme="majorHAnsi" w:hAnsiTheme="majorHAnsi"/>
          <w:sz w:val="24"/>
          <w:szCs w:val="24"/>
          <w:lang w:val="en-CA"/>
        </w:rPr>
        <w:t xml:space="preserve"> </w:t>
      </w:r>
      <w:proofErr w:type="spellStart"/>
      <w:r w:rsidR="00264D35" w:rsidRPr="00F5715C">
        <w:rPr>
          <w:rFonts w:asciiTheme="majorHAnsi" w:hAnsiTheme="majorHAnsi"/>
          <w:sz w:val="24"/>
          <w:szCs w:val="24"/>
          <w:lang w:val="en-CA"/>
        </w:rPr>
        <w:t>incretin</w:t>
      </w:r>
      <w:proofErr w:type="spellEnd"/>
      <w:r w:rsidR="00264D35" w:rsidRPr="00F5715C">
        <w:rPr>
          <w:rFonts w:asciiTheme="majorHAnsi" w:hAnsiTheme="majorHAnsi"/>
          <w:sz w:val="24"/>
          <w:szCs w:val="24"/>
          <w:lang w:val="en-CA"/>
        </w:rPr>
        <w:t>-based drugs</w:t>
      </w:r>
      <w:r w:rsidR="00C36A78">
        <w:rPr>
          <w:rFonts w:asciiTheme="majorHAnsi" w:hAnsiTheme="majorHAnsi"/>
          <w:sz w:val="24"/>
          <w:szCs w:val="24"/>
          <w:lang w:val="en-CA"/>
        </w:rPr>
        <w:t xml:space="preserve"> of less than one year</w:t>
      </w:r>
      <w:r w:rsidR="00264D35" w:rsidRPr="00B877C8">
        <w:rPr>
          <w:rFonts w:asciiTheme="majorHAnsi" w:hAnsiTheme="majorHAnsi"/>
          <w:sz w:val="24"/>
          <w:szCs w:val="24"/>
          <w:lang w:val="en-CA"/>
        </w:rPr>
        <w:t xml:space="preserve"> </w:t>
      </w:r>
      <w:r w:rsidR="004319D1" w:rsidRPr="00C96C80">
        <w:rPr>
          <w:rFonts w:asciiTheme="majorHAnsi" w:hAnsiTheme="majorHAnsi"/>
          <w:sz w:val="24"/>
          <w:szCs w:val="24"/>
          <w:lang w:val="en-CA"/>
        </w:rPr>
        <w:t>between (and including) study cohort entry and index day</w:t>
      </w:r>
      <w:r w:rsidR="00654F61">
        <w:rPr>
          <w:rFonts w:asciiTheme="majorHAnsi" w:hAnsiTheme="majorHAnsi"/>
          <w:sz w:val="24"/>
          <w:szCs w:val="24"/>
          <w:lang w:val="en-CA"/>
        </w:rPr>
        <w:t>.</w:t>
      </w:r>
    </w:p>
    <w:p w14:paraId="28E800F7" w14:textId="77777777" w:rsidR="00264D35" w:rsidRDefault="00264D35" w:rsidP="00417B70">
      <w:pPr>
        <w:pStyle w:val="ColorfulList-Accent11"/>
        <w:spacing w:after="0" w:line="240" w:lineRule="auto"/>
        <w:rPr>
          <w:rFonts w:asciiTheme="majorHAnsi" w:hAnsiTheme="majorHAnsi"/>
          <w:sz w:val="24"/>
          <w:szCs w:val="24"/>
          <w:lang w:val="en-CA"/>
        </w:rPr>
      </w:pPr>
    </w:p>
    <w:p w14:paraId="6779D1E1" w14:textId="77777777" w:rsidR="00C36A78" w:rsidRDefault="00C36A78" w:rsidP="00417B70">
      <w:pPr>
        <w:pStyle w:val="ColorfulList-Accent11"/>
        <w:numPr>
          <w:ilvl w:val="0"/>
          <w:numId w:val="11"/>
        </w:numPr>
        <w:spacing w:after="0" w:line="240" w:lineRule="auto"/>
        <w:rPr>
          <w:rFonts w:asciiTheme="majorHAnsi" w:hAnsiTheme="majorHAnsi"/>
          <w:sz w:val="24"/>
          <w:szCs w:val="24"/>
          <w:lang w:val="en-CA"/>
        </w:rPr>
      </w:pPr>
      <w:proofErr w:type="spellStart"/>
      <w:r w:rsidRPr="000F7392">
        <w:rPr>
          <w:rFonts w:asciiTheme="majorHAnsi" w:hAnsiTheme="majorHAnsi"/>
          <w:bCs/>
          <w:sz w:val="24"/>
          <w:szCs w:val="24"/>
          <w:lang w:val="en-CA"/>
        </w:rPr>
        <w:t>Incretin</w:t>
      </w:r>
      <w:proofErr w:type="spellEnd"/>
      <w:r w:rsidRPr="000F7392">
        <w:rPr>
          <w:rFonts w:asciiTheme="majorHAnsi" w:hAnsiTheme="majorHAnsi"/>
          <w:bCs/>
          <w:sz w:val="24"/>
          <w:szCs w:val="24"/>
          <w:lang w:val="en-CA"/>
        </w:rPr>
        <w:t xml:space="preserve">-based drug </w:t>
      </w:r>
      <w:r w:rsidR="008A6196">
        <w:rPr>
          <w:rFonts w:asciiTheme="majorHAnsi" w:hAnsiTheme="majorHAnsi"/>
          <w:bCs/>
          <w:sz w:val="24"/>
          <w:szCs w:val="24"/>
          <w:lang w:val="en-CA"/>
        </w:rPr>
        <w:t>cumulative duration of</w:t>
      </w:r>
      <w:r w:rsidRPr="000F7392">
        <w:rPr>
          <w:rFonts w:asciiTheme="majorHAnsi" w:hAnsiTheme="majorHAnsi"/>
          <w:bCs/>
          <w:sz w:val="24"/>
          <w:szCs w:val="24"/>
          <w:lang w:val="en-CA"/>
        </w:rPr>
        <w:t xml:space="preserve"> </w:t>
      </w:r>
      <w:r w:rsidR="00AD52F4">
        <w:rPr>
          <w:rFonts w:asciiTheme="majorHAnsi" w:hAnsiTheme="majorHAnsi"/>
          <w:bCs/>
          <w:sz w:val="24"/>
          <w:szCs w:val="24"/>
          <w:lang w:val="en-CA"/>
        </w:rPr>
        <w:t>365-729</w:t>
      </w:r>
      <w:r w:rsidR="00AD52F4" w:rsidRPr="00F74AB4">
        <w:rPr>
          <w:rFonts w:asciiTheme="majorHAnsi" w:hAnsiTheme="majorHAnsi"/>
          <w:bCs/>
          <w:sz w:val="24"/>
          <w:szCs w:val="24"/>
          <w:lang w:val="en-CA"/>
        </w:rPr>
        <w:t xml:space="preserve"> </w:t>
      </w:r>
      <w:r w:rsidR="00AD52F4">
        <w:rPr>
          <w:rFonts w:asciiTheme="majorHAnsi" w:hAnsiTheme="majorHAnsi"/>
          <w:bCs/>
          <w:sz w:val="24"/>
          <w:szCs w:val="24"/>
          <w:lang w:val="en-CA"/>
        </w:rPr>
        <w:t>days</w:t>
      </w:r>
      <w:r w:rsidR="00AD52F4" w:rsidRPr="000F7392">
        <w:rPr>
          <w:rFonts w:asciiTheme="majorHAnsi" w:hAnsiTheme="majorHAnsi"/>
          <w:sz w:val="24"/>
          <w:szCs w:val="24"/>
          <w:lang w:val="en-CA"/>
        </w:rPr>
        <w:t xml:space="preserve"> </w:t>
      </w:r>
      <w:r w:rsidRPr="000F7392">
        <w:rPr>
          <w:rFonts w:asciiTheme="majorHAnsi" w:hAnsiTheme="majorHAnsi"/>
          <w:sz w:val="24"/>
          <w:szCs w:val="24"/>
          <w:lang w:val="en-CA"/>
        </w:rPr>
        <w:t>(</w:t>
      </w:r>
      <w:proofErr w:type="spellStart"/>
      <w:r w:rsidRPr="000F7392">
        <w:rPr>
          <w:rFonts w:asciiTheme="majorHAnsi" w:hAnsiTheme="majorHAnsi"/>
          <w:b/>
          <w:sz w:val="24"/>
          <w:szCs w:val="24"/>
          <w:lang w:val="en-CA"/>
        </w:rPr>
        <w:t>Cumul_dur</w:t>
      </w:r>
      <w:proofErr w:type="spellEnd"/>
      <w:r w:rsidRPr="000F7392">
        <w:rPr>
          <w:rFonts w:asciiTheme="majorHAnsi" w:hAnsiTheme="majorHAnsi"/>
          <w:b/>
          <w:sz w:val="24"/>
          <w:szCs w:val="24"/>
          <w:lang w:val="en-CA"/>
        </w:rPr>
        <w:t>=’</w:t>
      </w:r>
      <w:r>
        <w:rPr>
          <w:rFonts w:asciiTheme="majorHAnsi" w:hAnsiTheme="majorHAnsi"/>
          <w:b/>
          <w:sz w:val="24"/>
          <w:szCs w:val="24"/>
          <w:lang w:val="en-CA"/>
        </w:rPr>
        <w:t>2</w:t>
      </w:r>
      <w:r w:rsidRPr="000F7392">
        <w:rPr>
          <w:rFonts w:asciiTheme="majorHAnsi" w:hAnsiTheme="majorHAnsi"/>
          <w:b/>
          <w:sz w:val="24"/>
          <w:szCs w:val="24"/>
          <w:lang w:val="en-CA"/>
        </w:rPr>
        <w:t>’</w:t>
      </w:r>
      <w:r w:rsidRPr="000F7392">
        <w:rPr>
          <w:rFonts w:asciiTheme="majorHAnsi" w:hAnsiTheme="majorHAnsi"/>
          <w:sz w:val="24"/>
          <w:szCs w:val="24"/>
          <w:lang w:val="en-CA"/>
        </w:rPr>
        <w:t xml:space="preserve">), defined by a cumulative duration of </w:t>
      </w:r>
      <w:proofErr w:type="spellStart"/>
      <w:r w:rsidRPr="000F7392">
        <w:rPr>
          <w:rFonts w:asciiTheme="majorHAnsi" w:hAnsiTheme="majorHAnsi"/>
          <w:sz w:val="24"/>
          <w:szCs w:val="24"/>
          <w:lang w:val="en-CA"/>
        </w:rPr>
        <w:t>incretin</w:t>
      </w:r>
      <w:proofErr w:type="spellEnd"/>
      <w:r w:rsidRPr="000F7392">
        <w:rPr>
          <w:rFonts w:asciiTheme="majorHAnsi" w:hAnsiTheme="majorHAnsi"/>
          <w:sz w:val="24"/>
          <w:szCs w:val="24"/>
          <w:lang w:val="en-CA"/>
        </w:rPr>
        <w:t>-based drugs</w:t>
      </w:r>
      <w:r>
        <w:rPr>
          <w:rFonts w:asciiTheme="majorHAnsi" w:hAnsiTheme="majorHAnsi"/>
          <w:sz w:val="24"/>
          <w:szCs w:val="24"/>
          <w:lang w:val="en-CA"/>
        </w:rPr>
        <w:t xml:space="preserve"> of 1 to 2 years</w:t>
      </w:r>
      <w:r w:rsidRPr="000F7392">
        <w:rPr>
          <w:rFonts w:asciiTheme="majorHAnsi" w:hAnsiTheme="majorHAnsi"/>
          <w:sz w:val="24"/>
          <w:szCs w:val="24"/>
          <w:lang w:val="en-CA"/>
        </w:rPr>
        <w:t xml:space="preserve"> between (and including) study cohort entry and index day</w:t>
      </w:r>
      <w:r w:rsidR="00654F61">
        <w:rPr>
          <w:rFonts w:asciiTheme="majorHAnsi" w:hAnsiTheme="majorHAnsi"/>
          <w:sz w:val="24"/>
          <w:szCs w:val="24"/>
          <w:lang w:val="en-CA"/>
        </w:rPr>
        <w:t>.</w:t>
      </w:r>
    </w:p>
    <w:p w14:paraId="47758FE3" w14:textId="77777777" w:rsidR="00C36A78" w:rsidRDefault="00C36A78" w:rsidP="00417B70">
      <w:pPr>
        <w:pStyle w:val="ColorfulList-Accent11"/>
        <w:spacing w:after="0" w:line="240" w:lineRule="auto"/>
        <w:rPr>
          <w:rFonts w:asciiTheme="majorHAnsi" w:hAnsiTheme="majorHAnsi"/>
          <w:sz w:val="24"/>
          <w:szCs w:val="24"/>
          <w:lang w:val="en-CA"/>
        </w:rPr>
      </w:pPr>
    </w:p>
    <w:p w14:paraId="041DC791" w14:textId="77777777" w:rsidR="00C36A78" w:rsidRDefault="00C36A78" w:rsidP="00417B70">
      <w:pPr>
        <w:pStyle w:val="ColorfulList-Accent11"/>
        <w:numPr>
          <w:ilvl w:val="0"/>
          <w:numId w:val="11"/>
        </w:numPr>
        <w:spacing w:after="0" w:line="240" w:lineRule="auto"/>
        <w:rPr>
          <w:rFonts w:asciiTheme="majorHAnsi" w:hAnsiTheme="majorHAnsi"/>
          <w:sz w:val="24"/>
          <w:szCs w:val="24"/>
          <w:lang w:val="en-CA"/>
        </w:rPr>
      </w:pPr>
      <w:proofErr w:type="spellStart"/>
      <w:r w:rsidRPr="00B877C8">
        <w:rPr>
          <w:rFonts w:asciiTheme="majorHAnsi" w:hAnsiTheme="majorHAnsi"/>
          <w:bCs/>
          <w:sz w:val="24"/>
          <w:szCs w:val="24"/>
          <w:lang w:val="en-CA"/>
        </w:rPr>
        <w:t>Incre</w:t>
      </w:r>
      <w:r w:rsidRPr="00C96C80">
        <w:rPr>
          <w:rFonts w:asciiTheme="majorHAnsi" w:hAnsiTheme="majorHAnsi"/>
          <w:bCs/>
          <w:sz w:val="24"/>
          <w:szCs w:val="24"/>
          <w:lang w:val="en-CA"/>
        </w:rPr>
        <w:t>tin</w:t>
      </w:r>
      <w:proofErr w:type="spellEnd"/>
      <w:r w:rsidRPr="00C96C80">
        <w:rPr>
          <w:rFonts w:asciiTheme="majorHAnsi" w:hAnsiTheme="majorHAnsi"/>
          <w:bCs/>
          <w:sz w:val="24"/>
          <w:szCs w:val="24"/>
          <w:lang w:val="en-CA"/>
        </w:rPr>
        <w:t xml:space="preserve">-based drug </w:t>
      </w:r>
      <w:r w:rsidR="008A6196">
        <w:rPr>
          <w:rFonts w:asciiTheme="majorHAnsi" w:hAnsiTheme="majorHAnsi"/>
          <w:bCs/>
          <w:sz w:val="24"/>
          <w:szCs w:val="24"/>
          <w:lang w:val="en-CA"/>
        </w:rPr>
        <w:t>cumulative duration of</w:t>
      </w:r>
      <w:r w:rsidRPr="00B877C8">
        <w:rPr>
          <w:rFonts w:asciiTheme="majorHAnsi" w:hAnsiTheme="majorHAnsi"/>
          <w:bCs/>
          <w:sz w:val="24"/>
          <w:szCs w:val="24"/>
          <w:lang w:val="en-CA"/>
        </w:rPr>
        <w:t xml:space="preserve"> </w:t>
      </w:r>
      <w:r w:rsidR="00AD52F4" w:rsidRPr="00F74AB4">
        <w:rPr>
          <w:rFonts w:asciiTheme="majorHAnsi" w:hAnsiTheme="majorHAnsi"/>
          <w:bCs/>
          <w:sz w:val="24"/>
          <w:szCs w:val="24"/>
          <w:lang w:val="en-CA"/>
        </w:rPr>
        <w:t>≥</w:t>
      </w:r>
      <w:r w:rsidR="00AD52F4">
        <w:rPr>
          <w:rFonts w:asciiTheme="majorHAnsi" w:hAnsiTheme="majorHAnsi"/>
          <w:bCs/>
          <w:sz w:val="24"/>
          <w:szCs w:val="24"/>
          <w:lang w:val="en-CA"/>
        </w:rPr>
        <w:t>730</w:t>
      </w:r>
      <w:r w:rsidR="00AD52F4" w:rsidRPr="00F74AB4">
        <w:rPr>
          <w:rFonts w:asciiTheme="majorHAnsi" w:hAnsiTheme="majorHAnsi"/>
          <w:bCs/>
          <w:sz w:val="24"/>
          <w:szCs w:val="24"/>
          <w:lang w:val="en-CA"/>
        </w:rPr>
        <w:t xml:space="preserve"> </w:t>
      </w:r>
      <w:r w:rsidR="00AD52F4">
        <w:rPr>
          <w:rFonts w:asciiTheme="majorHAnsi" w:hAnsiTheme="majorHAnsi"/>
          <w:bCs/>
          <w:sz w:val="24"/>
          <w:szCs w:val="24"/>
          <w:lang w:val="en-CA"/>
        </w:rPr>
        <w:t>days</w:t>
      </w:r>
      <w:r w:rsidR="00AD52F4" w:rsidRPr="00B877C8">
        <w:rPr>
          <w:rFonts w:asciiTheme="majorHAnsi" w:hAnsiTheme="majorHAnsi"/>
          <w:sz w:val="24"/>
          <w:szCs w:val="24"/>
          <w:lang w:val="en-CA"/>
        </w:rPr>
        <w:t xml:space="preserve"> </w:t>
      </w:r>
      <w:r w:rsidRPr="00B877C8">
        <w:rPr>
          <w:rFonts w:asciiTheme="majorHAnsi" w:hAnsiTheme="majorHAnsi"/>
          <w:sz w:val="24"/>
          <w:szCs w:val="24"/>
          <w:lang w:val="en-CA"/>
        </w:rPr>
        <w:t>(</w:t>
      </w:r>
      <w:proofErr w:type="spellStart"/>
      <w:r w:rsidRPr="00C96C80">
        <w:rPr>
          <w:rFonts w:asciiTheme="majorHAnsi" w:hAnsiTheme="majorHAnsi"/>
          <w:b/>
          <w:sz w:val="24"/>
          <w:szCs w:val="24"/>
          <w:lang w:val="en-CA"/>
        </w:rPr>
        <w:t>Cumul_dur</w:t>
      </w:r>
      <w:proofErr w:type="spellEnd"/>
      <w:r w:rsidRPr="00C96C80">
        <w:rPr>
          <w:rFonts w:asciiTheme="majorHAnsi" w:hAnsiTheme="majorHAnsi"/>
          <w:b/>
          <w:sz w:val="24"/>
          <w:szCs w:val="24"/>
          <w:lang w:val="en-CA"/>
        </w:rPr>
        <w:t>=’3’</w:t>
      </w:r>
      <w:r w:rsidRPr="00C96C80">
        <w:rPr>
          <w:rFonts w:asciiTheme="majorHAnsi" w:hAnsiTheme="majorHAnsi"/>
          <w:sz w:val="24"/>
          <w:szCs w:val="24"/>
          <w:lang w:val="en-CA"/>
        </w:rPr>
        <w:t>), defined by a cumulative du</w:t>
      </w:r>
      <w:r w:rsidRPr="00C36A78">
        <w:rPr>
          <w:rFonts w:asciiTheme="majorHAnsi" w:hAnsiTheme="majorHAnsi"/>
          <w:sz w:val="24"/>
          <w:szCs w:val="24"/>
          <w:lang w:val="en-CA"/>
        </w:rPr>
        <w:t xml:space="preserve">ration of </w:t>
      </w:r>
      <w:proofErr w:type="spellStart"/>
      <w:r w:rsidRPr="00C36A78">
        <w:rPr>
          <w:rFonts w:asciiTheme="majorHAnsi" w:hAnsiTheme="majorHAnsi"/>
          <w:sz w:val="24"/>
          <w:szCs w:val="24"/>
          <w:lang w:val="en-CA"/>
        </w:rPr>
        <w:t>incretin</w:t>
      </w:r>
      <w:proofErr w:type="spellEnd"/>
      <w:r w:rsidRPr="00C36A78">
        <w:rPr>
          <w:rFonts w:asciiTheme="majorHAnsi" w:hAnsiTheme="majorHAnsi"/>
          <w:sz w:val="24"/>
          <w:szCs w:val="24"/>
          <w:lang w:val="en-CA"/>
        </w:rPr>
        <w:t>-based drugs of two or more years between (and including) study cohort entry and index day</w:t>
      </w:r>
      <w:r w:rsidR="00654F61">
        <w:rPr>
          <w:rFonts w:asciiTheme="majorHAnsi" w:hAnsiTheme="majorHAnsi"/>
          <w:sz w:val="24"/>
          <w:szCs w:val="24"/>
          <w:lang w:val="en-CA"/>
        </w:rPr>
        <w:t>.</w:t>
      </w:r>
    </w:p>
    <w:p w14:paraId="057DBFD3" w14:textId="77777777" w:rsidR="00C36A78" w:rsidRDefault="00C36A78" w:rsidP="00417B70">
      <w:pPr>
        <w:pStyle w:val="ColorfulList-Accent11"/>
        <w:spacing w:after="0" w:line="240" w:lineRule="auto"/>
        <w:ind w:left="1080"/>
        <w:rPr>
          <w:rFonts w:asciiTheme="majorHAnsi" w:hAnsiTheme="majorHAnsi"/>
          <w:sz w:val="24"/>
          <w:szCs w:val="24"/>
          <w:lang w:val="en-CA"/>
        </w:rPr>
      </w:pPr>
    </w:p>
    <w:p w14:paraId="4434B354" w14:textId="77777777" w:rsidR="00C36A78" w:rsidRPr="00C96C80" w:rsidRDefault="00C36A78" w:rsidP="00417B70">
      <w:pPr>
        <w:pStyle w:val="ColorfulList-Accent11"/>
        <w:numPr>
          <w:ilvl w:val="0"/>
          <w:numId w:val="11"/>
        </w:numPr>
        <w:spacing w:after="0" w:line="240" w:lineRule="auto"/>
        <w:rPr>
          <w:rFonts w:asciiTheme="majorHAnsi" w:hAnsiTheme="majorHAnsi"/>
          <w:sz w:val="24"/>
          <w:szCs w:val="24"/>
          <w:lang w:val="en-CA"/>
        </w:rPr>
      </w:pPr>
      <w:r w:rsidRPr="00B877C8">
        <w:rPr>
          <w:rFonts w:asciiTheme="majorHAnsi" w:hAnsiTheme="majorHAnsi"/>
          <w:bCs/>
          <w:sz w:val="24"/>
          <w:szCs w:val="24"/>
          <w:lang w:val="en-CA"/>
        </w:rPr>
        <w:t>Su</w:t>
      </w:r>
      <w:r w:rsidRPr="00B877C8">
        <w:rPr>
          <w:rFonts w:asciiTheme="majorHAnsi" w:hAnsiTheme="majorHAnsi"/>
          <w:sz w:val="24"/>
          <w:szCs w:val="24"/>
          <w:lang w:val="en-CA"/>
        </w:rPr>
        <w:t>lfonylureas (</w:t>
      </w:r>
      <w:proofErr w:type="spellStart"/>
      <w:r>
        <w:rPr>
          <w:rFonts w:asciiTheme="majorHAnsi" w:hAnsiTheme="majorHAnsi"/>
          <w:b/>
          <w:sz w:val="24"/>
          <w:szCs w:val="24"/>
          <w:lang w:val="en-CA"/>
        </w:rPr>
        <w:t>Cumul_dur</w:t>
      </w:r>
      <w:proofErr w:type="spellEnd"/>
      <w:r w:rsidRPr="00B877C8">
        <w:rPr>
          <w:rFonts w:asciiTheme="majorHAnsi" w:hAnsiTheme="majorHAnsi"/>
          <w:b/>
          <w:sz w:val="24"/>
          <w:szCs w:val="24"/>
          <w:lang w:val="en-CA"/>
        </w:rPr>
        <w:t>=’</w:t>
      </w:r>
      <w:r>
        <w:rPr>
          <w:rFonts w:asciiTheme="majorHAnsi" w:hAnsiTheme="majorHAnsi"/>
          <w:b/>
          <w:sz w:val="24"/>
          <w:szCs w:val="24"/>
          <w:lang w:val="en-CA"/>
        </w:rPr>
        <w:t>4</w:t>
      </w:r>
      <w:r w:rsidRPr="00B877C8">
        <w:rPr>
          <w:rFonts w:asciiTheme="majorHAnsi" w:hAnsiTheme="majorHAnsi"/>
          <w:b/>
          <w:sz w:val="24"/>
          <w:szCs w:val="24"/>
          <w:lang w:val="en-CA"/>
        </w:rPr>
        <w:t>’</w:t>
      </w:r>
      <w:r w:rsidRPr="00B877C8">
        <w:rPr>
          <w:rFonts w:asciiTheme="majorHAnsi" w:hAnsiTheme="majorHAnsi"/>
          <w:sz w:val="24"/>
          <w:szCs w:val="24"/>
          <w:lang w:val="en-CA"/>
        </w:rPr>
        <w:t>) [This will be</w:t>
      </w:r>
      <w:r w:rsidRPr="00C96C80">
        <w:rPr>
          <w:rFonts w:asciiTheme="majorHAnsi" w:hAnsiTheme="majorHAnsi"/>
          <w:sz w:val="24"/>
          <w:szCs w:val="24"/>
          <w:lang w:val="en-CA"/>
        </w:rPr>
        <w:t xml:space="preserve"> the reference category], defined as: </w:t>
      </w:r>
    </w:p>
    <w:p w14:paraId="34D087C4" w14:textId="77777777" w:rsidR="00417B70" w:rsidRDefault="00AC2BE7" w:rsidP="00417B70">
      <w:pPr>
        <w:pStyle w:val="ColorfulList-Accent11"/>
        <w:numPr>
          <w:ilvl w:val="1"/>
          <w:numId w:val="11"/>
        </w:numPr>
        <w:spacing w:after="0" w:line="240" w:lineRule="auto"/>
        <w:rPr>
          <w:rFonts w:asciiTheme="majorHAnsi" w:hAnsiTheme="majorHAnsi"/>
          <w:sz w:val="24"/>
          <w:szCs w:val="24"/>
          <w:lang w:val="en-CA"/>
        </w:rPr>
      </w:pPr>
      <w:r>
        <w:rPr>
          <w:rFonts w:asciiTheme="majorHAnsi" w:hAnsiTheme="majorHAnsi"/>
          <w:sz w:val="24"/>
          <w:szCs w:val="24"/>
        </w:rPr>
        <w:t xml:space="preserve">No ever-use of </w:t>
      </w:r>
      <w:proofErr w:type="spellStart"/>
      <w:r>
        <w:rPr>
          <w:rFonts w:asciiTheme="majorHAnsi" w:hAnsiTheme="majorHAnsi"/>
          <w:sz w:val="24"/>
          <w:szCs w:val="24"/>
        </w:rPr>
        <w:t>incretin</w:t>
      </w:r>
      <w:proofErr w:type="spellEnd"/>
      <w:r>
        <w:rPr>
          <w:rFonts w:asciiTheme="majorHAnsi" w:hAnsiTheme="majorHAnsi"/>
          <w:sz w:val="24"/>
          <w:szCs w:val="24"/>
        </w:rPr>
        <w:t xml:space="preserve">-based drugs (i.e., those with </w:t>
      </w:r>
      <w:proofErr w:type="spellStart"/>
      <w:r w:rsidRPr="00C96C80">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Pr="00C96C80">
        <w:rPr>
          <w:rFonts w:asciiTheme="majorHAnsi" w:hAnsiTheme="majorHAnsi"/>
          <w:b/>
          <w:sz w:val="24"/>
          <w:szCs w:val="24"/>
          <w:lang w:val="en-CA"/>
        </w:rPr>
        <w:t>’1’</w:t>
      </w:r>
      <w:r>
        <w:rPr>
          <w:rFonts w:asciiTheme="majorHAnsi" w:hAnsiTheme="majorHAnsi"/>
          <w:b/>
          <w:sz w:val="24"/>
          <w:szCs w:val="24"/>
          <w:lang w:val="en-CA"/>
        </w:rPr>
        <w:t xml:space="preserve">, </w:t>
      </w:r>
      <w:proofErr w:type="spellStart"/>
      <w:r w:rsidRPr="00C96C80">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Pr="00C96C80">
        <w:rPr>
          <w:rFonts w:asciiTheme="majorHAnsi" w:hAnsiTheme="majorHAnsi"/>
          <w:b/>
          <w:sz w:val="24"/>
          <w:szCs w:val="24"/>
          <w:lang w:val="en-CA"/>
        </w:rPr>
        <w:t>’</w:t>
      </w:r>
      <w:r>
        <w:rPr>
          <w:rFonts w:asciiTheme="majorHAnsi" w:hAnsiTheme="majorHAnsi"/>
          <w:b/>
          <w:sz w:val="24"/>
          <w:szCs w:val="24"/>
          <w:lang w:val="en-CA"/>
        </w:rPr>
        <w:t>2</w:t>
      </w:r>
      <w:r w:rsidRPr="00C96C80">
        <w:rPr>
          <w:rFonts w:asciiTheme="majorHAnsi" w:hAnsiTheme="majorHAnsi"/>
          <w:b/>
          <w:sz w:val="24"/>
          <w:szCs w:val="24"/>
          <w:lang w:val="en-CA"/>
        </w:rPr>
        <w:t>’</w:t>
      </w:r>
      <w:r>
        <w:rPr>
          <w:rFonts w:asciiTheme="majorHAnsi" w:hAnsiTheme="majorHAnsi"/>
          <w:b/>
          <w:sz w:val="24"/>
          <w:szCs w:val="24"/>
          <w:lang w:val="en-CA"/>
        </w:rPr>
        <w:t>,</w:t>
      </w:r>
      <w:r w:rsidRPr="00417B70">
        <w:rPr>
          <w:rFonts w:asciiTheme="majorHAnsi" w:hAnsiTheme="majorHAnsi"/>
          <w:b/>
          <w:sz w:val="24"/>
          <w:szCs w:val="24"/>
        </w:rPr>
        <w:t xml:space="preserve"> </w:t>
      </w:r>
      <w:r w:rsidR="00417B70" w:rsidRPr="00417B70">
        <w:rPr>
          <w:rFonts w:asciiTheme="majorHAnsi" w:hAnsiTheme="majorHAnsi"/>
          <w:b/>
          <w:sz w:val="24"/>
          <w:szCs w:val="24"/>
        </w:rPr>
        <w:t>and</w:t>
      </w:r>
      <w:r w:rsidRPr="00417B70">
        <w:rPr>
          <w:rFonts w:asciiTheme="majorHAnsi" w:hAnsiTheme="majorHAnsi"/>
          <w:b/>
          <w:sz w:val="24"/>
          <w:szCs w:val="24"/>
        </w:rPr>
        <w:t xml:space="preserve"> </w:t>
      </w:r>
      <w:proofErr w:type="spellStart"/>
      <w:r w:rsidRPr="00C96C80">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Pr="00C96C80">
        <w:rPr>
          <w:rFonts w:asciiTheme="majorHAnsi" w:hAnsiTheme="majorHAnsi"/>
          <w:b/>
          <w:sz w:val="24"/>
          <w:szCs w:val="24"/>
          <w:lang w:val="en-CA"/>
        </w:rPr>
        <w:t>’</w:t>
      </w:r>
      <w:r>
        <w:rPr>
          <w:rFonts w:asciiTheme="majorHAnsi" w:hAnsiTheme="majorHAnsi"/>
          <w:b/>
          <w:sz w:val="24"/>
          <w:szCs w:val="24"/>
          <w:lang w:val="en-CA"/>
        </w:rPr>
        <w:t>3</w:t>
      </w:r>
      <w:r w:rsidRPr="00C96C80">
        <w:rPr>
          <w:rFonts w:asciiTheme="majorHAnsi" w:hAnsiTheme="majorHAnsi"/>
          <w:b/>
          <w:sz w:val="24"/>
          <w:szCs w:val="24"/>
          <w:lang w:val="en-CA"/>
        </w:rPr>
        <w:t>’</w:t>
      </w:r>
      <w:r>
        <w:rPr>
          <w:rFonts w:asciiTheme="majorHAnsi" w:hAnsiTheme="majorHAnsi"/>
          <w:sz w:val="24"/>
          <w:szCs w:val="24"/>
        </w:rPr>
        <w:t>); and</w:t>
      </w:r>
    </w:p>
    <w:p w14:paraId="3EF53369" w14:textId="77777777" w:rsidR="00C36A78" w:rsidRPr="00417B70" w:rsidRDefault="00C36A78" w:rsidP="00417B70">
      <w:pPr>
        <w:pStyle w:val="ColorfulList-Accent11"/>
        <w:numPr>
          <w:ilvl w:val="1"/>
          <w:numId w:val="11"/>
        </w:numPr>
        <w:spacing w:after="0" w:line="240" w:lineRule="auto"/>
        <w:rPr>
          <w:rFonts w:asciiTheme="majorHAnsi" w:hAnsiTheme="majorHAnsi"/>
          <w:sz w:val="24"/>
          <w:szCs w:val="24"/>
          <w:lang w:val="en-CA"/>
        </w:rPr>
      </w:pPr>
      <w:r w:rsidRPr="00417B70">
        <w:rPr>
          <w:rFonts w:asciiTheme="majorHAnsi" w:hAnsiTheme="majorHAnsi"/>
          <w:sz w:val="24"/>
          <w:szCs w:val="24"/>
          <w:lang w:val="en-CA"/>
        </w:rPr>
        <w:t>Ever-use of any of the following drugs between (and including) base cohort entry and (index day – 365 days): ATC A10BB, A10BC</w:t>
      </w:r>
      <w:r w:rsidR="00654F61">
        <w:rPr>
          <w:rFonts w:asciiTheme="majorHAnsi" w:hAnsiTheme="majorHAnsi"/>
          <w:sz w:val="24"/>
          <w:szCs w:val="24"/>
          <w:lang w:val="en-CA"/>
        </w:rPr>
        <w:t>.</w:t>
      </w:r>
    </w:p>
    <w:p w14:paraId="5FC20860" w14:textId="77777777" w:rsidR="00417B70" w:rsidRPr="008B4781" w:rsidRDefault="00417B70" w:rsidP="00417B70">
      <w:pPr>
        <w:pStyle w:val="ColorfulList-Accent11"/>
        <w:spacing w:after="0" w:line="240" w:lineRule="auto"/>
        <w:ind w:left="1800"/>
        <w:rPr>
          <w:rFonts w:asciiTheme="majorHAnsi" w:hAnsiTheme="majorHAnsi"/>
          <w:sz w:val="24"/>
          <w:szCs w:val="24"/>
          <w:lang w:val="en-CA"/>
        </w:rPr>
      </w:pPr>
    </w:p>
    <w:p w14:paraId="31C844C9" w14:textId="77777777" w:rsidR="004319D1" w:rsidRDefault="004319D1" w:rsidP="00417B70">
      <w:pPr>
        <w:pStyle w:val="ColorfulList-Accent11"/>
        <w:numPr>
          <w:ilvl w:val="0"/>
          <w:numId w:val="10"/>
        </w:numPr>
        <w:spacing w:after="0" w:line="240" w:lineRule="auto"/>
        <w:rPr>
          <w:rFonts w:asciiTheme="majorHAnsi" w:hAnsiTheme="majorHAnsi"/>
          <w:sz w:val="24"/>
          <w:szCs w:val="24"/>
          <w:lang w:val="en-CA"/>
        </w:rPr>
      </w:pPr>
      <w:r>
        <w:rPr>
          <w:rFonts w:asciiTheme="majorHAnsi" w:hAnsiTheme="majorHAnsi"/>
          <w:sz w:val="24"/>
          <w:szCs w:val="24"/>
          <w:lang w:val="en-CA"/>
        </w:rPr>
        <w:t>Other anti-diabetic agents (</w:t>
      </w:r>
      <w:proofErr w:type="spellStart"/>
      <w:r w:rsidR="00C36A78">
        <w:rPr>
          <w:rFonts w:asciiTheme="majorHAnsi" w:hAnsiTheme="majorHAnsi"/>
          <w:b/>
          <w:sz w:val="24"/>
          <w:szCs w:val="24"/>
          <w:lang w:val="en-CA"/>
        </w:rPr>
        <w:t>Cumul_dur</w:t>
      </w:r>
      <w:proofErr w:type="spellEnd"/>
      <w:r w:rsidRPr="00445334">
        <w:rPr>
          <w:rFonts w:asciiTheme="majorHAnsi" w:hAnsiTheme="majorHAnsi"/>
          <w:b/>
          <w:sz w:val="24"/>
          <w:szCs w:val="24"/>
          <w:lang w:val="en-CA"/>
        </w:rPr>
        <w:t>=’</w:t>
      </w:r>
      <w:r w:rsidR="00C36A78">
        <w:rPr>
          <w:rFonts w:asciiTheme="majorHAnsi" w:hAnsiTheme="majorHAnsi"/>
          <w:b/>
          <w:sz w:val="24"/>
          <w:szCs w:val="24"/>
          <w:lang w:val="en-CA"/>
        </w:rPr>
        <w:t>5</w:t>
      </w:r>
      <w:r w:rsidRPr="00445334">
        <w:rPr>
          <w:rFonts w:asciiTheme="majorHAnsi" w:hAnsiTheme="majorHAnsi"/>
          <w:b/>
          <w:sz w:val="24"/>
          <w:szCs w:val="24"/>
          <w:lang w:val="en-CA"/>
        </w:rPr>
        <w:t>’</w:t>
      </w:r>
      <w:r>
        <w:rPr>
          <w:rFonts w:asciiTheme="majorHAnsi" w:hAnsiTheme="majorHAnsi"/>
          <w:sz w:val="24"/>
          <w:szCs w:val="24"/>
          <w:lang w:val="en-CA"/>
        </w:rPr>
        <w:t>):</w:t>
      </w:r>
    </w:p>
    <w:p w14:paraId="6B039ACC" w14:textId="77777777" w:rsidR="004319D1" w:rsidRDefault="004319D1" w:rsidP="00B11B92">
      <w:pPr>
        <w:pStyle w:val="ColorfulList-Accent11"/>
        <w:numPr>
          <w:ilvl w:val="0"/>
          <w:numId w:val="29"/>
        </w:numPr>
        <w:spacing w:after="0" w:line="240" w:lineRule="auto"/>
        <w:rPr>
          <w:rFonts w:asciiTheme="majorHAnsi" w:hAnsiTheme="majorHAnsi"/>
          <w:sz w:val="24"/>
          <w:szCs w:val="24"/>
          <w:lang w:val="en-CA"/>
        </w:rPr>
      </w:pPr>
      <w:r w:rsidRPr="00354DE5">
        <w:rPr>
          <w:rFonts w:asciiTheme="majorHAnsi" w:hAnsiTheme="majorHAnsi"/>
          <w:sz w:val="24"/>
          <w:szCs w:val="24"/>
          <w:lang w:val="en-CA"/>
        </w:rPr>
        <w:t xml:space="preserve">All patients </w:t>
      </w:r>
      <w:r>
        <w:rPr>
          <w:rFonts w:asciiTheme="majorHAnsi" w:hAnsiTheme="majorHAnsi"/>
          <w:sz w:val="24"/>
          <w:szCs w:val="24"/>
          <w:lang w:val="en-CA"/>
        </w:rPr>
        <w:t xml:space="preserve">not meeting one of the other </w:t>
      </w:r>
      <w:r w:rsidR="00650611">
        <w:rPr>
          <w:rFonts w:asciiTheme="majorHAnsi" w:hAnsiTheme="majorHAnsi"/>
          <w:sz w:val="24"/>
          <w:szCs w:val="24"/>
          <w:lang w:val="en-CA"/>
        </w:rPr>
        <w:t>4</w:t>
      </w:r>
      <w:r>
        <w:rPr>
          <w:rFonts w:asciiTheme="majorHAnsi" w:hAnsiTheme="majorHAnsi"/>
          <w:sz w:val="24"/>
          <w:szCs w:val="24"/>
          <w:lang w:val="en-CA"/>
        </w:rPr>
        <w:t xml:space="preserve"> </w:t>
      </w:r>
      <w:proofErr w:type="spellStart"/>
      <w:r w:rsidR="00650611">
        <w:rPr>
          <w:rFonts w:asciiTheme="majorHAnsi" w:hAnsiTheme="majorHAnsi"/>
          <w:sz w:val="24"/>
          <w:szCs w:val="24"/>
          <w:lang w:val="en-CA"/>
        </w:rPr>
        <w:t>Cumul_dur</w:t>
      </w:r>
      <w:proofErr w:type="spellEnd"/>
      <w:r>
        <w:rPr>
          <w:rFonts w:asciiTheme="majorHAnsi" w:hAnsiTheme="majorHAnsi"/>
          <w:sz w:val="24"/>
          <w:szCs w:val="24"/>
          <w:lang w:val="en-CA"/>
        </w:rPr>
        <w:t xml:space="preserve"> categories</w:t>
      </w:r>
      <w:r w:rsidR="00417B70">
        <w:rPr>
          <w:rFonts w:asciiTheme="majorHAnsi" w:hAnsiTheme="majorHAnsi"/>
          <w:sz w:val="24"/>
          <w:szCs w:val="24"/>
          <w:lang w:val="en-CA"/>
        </w:rPr>
        <w:t>, i</w:t>
      </w:r>
      <w:r>
        <w:rPr>
          <w:rFonts w:asciiTheme="majorHAnsi" w:hAnsiTheme="majorHAnsi"/>
          <w:sz w:val="24"/>
          <w:szCs w:val="24"/>
          <w:lang w:val="en-CA"/>
        </w:rPr>
        <w:t xml:space="preserve">.e., </w:t>
      </w:r>
      <w:r w:rsidR="00417B70">
        <w:rPr>
          <w:rFonts w:asciiTheme="majorHAnsi" w:hAnsiTheme="majorHAnsi"/>
          <w:sz w:val="24"/>
          <w:szCs w:val="24"/>
        </w:rPr>
        <w:t>n</w:t>
      </w:r>
      <w:r w:rsidR="00AC2BE7">
        <w:rPr>
          <w:rFonts w:asciiTheme="majorHAnsi" w:hAnsiTheme="majorHAnsi"/>
          <w:sz w:val="24"/>
          <w:szCs w:val="24"/>
        </w:rPr>
        <w:t xml:space="preserve">o ever-use of DPP-4 inhibitors, GLP-1 analogs, or sulfonylureas (those with </w:t>
      </w:r>
      <w:proofErr w:type="spellStart"/>
      <w:r w:rsidR="00AC2BE7">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00AC2BE7" w:rsidRPr="00E2123C">
        <w:rPr>
          <w:rFonts w:asciiTheme="majorHAnsi" w:hAnsiTheme="majorHAnsi"/>
          <w:b/>
          <w:sz w:val="24"/>
          <w:szCs w:val="24"/>
        </w:rPr>
        <w:t>’1’</w:t>
      </w:r>
      <w:r w:rsidR="00AC2BE7" w:rsidRPr="00E2123C">
        <w:rPr>
          <w:rFonts w:asciiTheme="majorHAnsi" w:hAnsiTheme="majorHAnsi"/>
          <w:sz w:val="24"/>
          <w:szCs w:val="24"/>
        </w:rPr>
        <w:t>,</w:t>
      </w:r>
      <w:r w:rsidR="00AC2BE7">
        <w:rPr>
          <w:rFonts w:asciiTheme="majorHAnsi" w:hAnsiTheme="majorHAnsi"/>
          <w:b/>
          <w:sz w:val="24"/>
          <w:szCs w:val="24"/>
        </w:rPr>
        <w:t xml:space="preserve"> </w:t>
      </w:r>
      <w:proofErr w:type="spellStart"/>
      <w:r w:rsidR="00AC2BE7">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00AC2BE7" w:rsidRPr="00E2123C">
        <w:rPr>
          <w:rFonts w:asciiTheme="majorHAnsi" w:hAnsiTheme="majorHAnsi"/>
          <w:b/>
          <w:sz w:val="24"/>
          <w:szCs w:val="24"/>
        </w:rPr>
        <w:t>’</w:t>
      </w:r>
      <w:r w:rsidR="00AC2BE7">
        <w:rPr>
          <w:rFonts w:asciiTheme="majorHAnsi" w:hAnsiTheme="majorHAnsi"/>
          <w:b/>
          <w:sz w:val="24"/>
          <w:szCs w:val="24"/>
        </w:rPr>
        <w:t>2</w:t>
      </w:r>
      <w:r w:rsidR="00AC2BE7" w:rsidRPr="00E2123C">
        <w:rPr>
          <w:rFonts w:asciiTheme="majorHAnsi" w:hAnsiTheme="majorHAnsi"/>
          <w:b/>
          <w:sz w:val="24"/>
          <w:szCs w:val="24"/>
        </w:rPr>
        <w:t>’</w:t>
      </w:r>
      <w:r w:rsidR="00AC2BE7" w:rsidRPr="00E2123C">
        <w:rPr>
          <w:rFonts w:asciiTheme="majorHAnsi" w:hAnsiTheme="majorHAnsi"/>
          <w:sz w:val="24"/>
          <w:szCs w:val="24"/>
        </w:rPr>
        <w:t>,</w:t>
      </w:r>
      <w:r w:rsidR="00AC2BE7">
        <w:rPr>
          <w:rFonts w:asciiTheme="majorHAnsi" w:hAnsiTheme="majorHAnsi"/>
          <w:b/>
          <w:sz w:val="24"/>
          <w:szCs w:val="24"/>
        </w:rPr>
        <w:t xml:space="preserve"> </w:t>
      </w:r>
      <w:proofErr w:type="spellStart"/>
      <w:r w:rsidR="00AC2BE7">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00AC2BE7" w:rsidRPr="00E2123C">
        <w:rPr>
          <w:rFonts w:asciiTheme="majorHAnsi" w:hAnsiTheme="majorHAnsi"/>
          <w:b/>
          <w:sz w:val="24"/>
          <w:szCs w:val="24"/>
        </w:rPr>
        <w:t>’</w:t>
      </w:r>
      <w:r w:rsidR="00AC2BE7">
        <w:rPr>
          <w:rFonts w:asciiTheme="majorHAnsi" w:hAnsiTheme="majorHAnsi"/>
          <w:b/>
          <w:sz w:val="24"/>
          <w:szCs w:val="24"/>
        </w:rPr>
        <w:t>3</w:t>
      </w:r>
      <w:r w:rsidR="00AC2BE7" w:rsidRPr="00E2123C">
        <w:rPr>
          <w:rFonts w:asciiTheme="majorHAnsi" w:hAnsiTheme="majorHAnsi"/>
          <w:b/>
          <w:sz w:val="24"/>
          <w:szCs w:val="24"/>
        </w:rPr>
        <w:t>’</w:t>
      </w:r>
      <w:r w:rsidR="00AC2BE7">
        <w:rPr>
          <w:rFonts w:asciiTheme="majorHAnsi" w:hAnsiTheme="majorHAnsi"/>
          <w:b/>
          <w:sz w:val="24"/>
          <w:szCs w:val="24"/>
        </w:rPr>
        <w:t xml:space="preserve">, </w:t>
      </w:r>
      <w:r w:rsidR="00417B70" w:rsidRPr="00654F61">
        <w:rPr>
          <w:rFonts w:asciiTheme="majorHAnsi" w:hAnsiTheme="majorHAnsi"/>
          <w:sz w:val="24"/>
          <w:szCs w:val="24"/>
        </w:rPr>
        <w:t>and</w:t>
      </w:r>
      <w:r w:rsidR="00AC2BE7" w:rsidRPr="00654F61">
        <w:rPr>
          <w:rFonts w:asciiTheme="majorHAnsi" w:hAnsiTheme="majorHAnsi"/>
          <w:sz w:val="24"/>
          <w:szCs w:val="24"/>
        </w:rPr>
        <w:t xml:space="preserve"> </w:t>
      </w:r>
      <w:proofErr w:type="spellStart"/>
      <w:r w:rsidR="00AC2BE7">
        <w:rPr>
          <w:rFonts w:asciiTheme="majorHAnsi" w:hAnsiTheme="majorHAnsi"/>
          <w:b/>
          <w:sz w:val="24"/>
          <w:szCs w:val="24"/>
          <w:lang w:val="en-CA"/>
        </w:rPr>
        <w:t>Cumul_dur</w:t>
      </w:r>
      <w:proofErr w:type="spellEnd"/>
      <w:r w:rsidR="00417B70" w:rsidRPr="00417B70">
        <w:rPr>
          <w:rFonts w:asciiTheme="majorHAnsi" w:hAnsiTheme="majorHAnsi"/>
          <w:b/>
          <w:sz w:val="24"/>
          <w:szCs w:val="24"/>
        </w:rPr>
        <w:t>≠</w:t>
      </w:r>
      <w:r w:rsidR="00AC2BE7">
        <w:rPr>
          <w:rFonts w:asciiTheme="majorHAnsi" w:hAnsiTheme="majorHAnsi"/>
          <w:b/>
          <w:sz w:val="24"/>
          <w:szCs w:val="24"/>
          <w:lang w:val="en-CA"/>
        </w:rPr>
        <w:t>’4’</w:t>
      </w:r>
      <w:r w:rsidR="00AC2BE7">
        <w:rPr>
          <w:rFonts w:asciiTheme="majorHAnsi" w:hAnsiTheme="majorHAnsi"/>
          <w:sz w:val="24"/>
          <w:szCs w:val="24"/>
        </w:rPr>
        <w:t>).</w:t>
      </w:r>
    </w:p>
    <w:p w14:paraId="045684C4" w14:textId="77777777" w:rsidR="004319D1" w:rsidRPr="00354DE5" w:rsidRDefault="004319D1" w:rsidP="00417B70">
      <w:pPr>
        <w:pStyle w:val="ColorfulList-Accent11"/>
        <w:spacing w:after="0" w:line="240" w:lineRule="auto"/>
        <w:ind w:left="2160"/>
        <w:rPr>
          <w:rFonts w:asciiTheme="majorHAnsi" w:hAnsiTheme="majorHAnsi"/>
          <w:sz w:val="24"/>
          <w:szCs w:val="24"/>
          <w:lang w:val="en-CA"/>
        </w:rPr>
      </w:pPr>
    </w:p>
    <w:p w14:paraId="0630020A" w14:textId="77777777" w:rsidR="00AF550D" w:rsidRDefault="004319D1" w:rsidP="00417B70">
      <w:pPr>
        <w:pStyle w:val="ListParagraph"/>
        <w:spacing w:after="0" w:line="240" w:lineRule="auto"/>
        <w:ind w:left="720"/>
        <w:rPr>
          <w:rFonts w:asciiTheme="majorHAnsi" w:hAnsiTheme="majorHAnsi"/>
          <w:sz w:val="24"/>
          <w:szCs w:val="24"/>
          <w:lang w:val="en-CA"/>
        </w:rPr>
      </w:pPr>
      <w:r>
        <w:rPr>
          <w:rFonts w:ascii="Cambria" w:hAnsi="Cambria"/>
          <w:sz w:val="24"/>
          <w:szCs w:val="24"/>
          <w:lang w:val="en-CA"/>
        </w:rPr>
        <w:t>C</w:t>
      </w:r>
      <w:r w:rsidRPr="007F2B2C">
        <w:rPr>
          <w:rFonts w:ascii="Cambria" w:hAnsi="Cambria"/>
          <w:sz w:val="24"/>
          <w:szCs w:val="24"/>
          <w:lang w:val="en-CA"/>
        </w:rPr>
        <w:t xml:space="preserve">onditional logistic regression will be used to estimate ORs and corresponding 95% CIs of pancreatic cancer, comparing </w:t>
      </w:r>
      <w:r w:rsidR="00316F75">
        <w:rPr>
          <w:rFonts w:ascii="Cambria" w:hAnsi="Cambria"/>
          <w:sz w:val="24"/>
          <w:szCs w:val="24"/>
          <w:lang w:val="en-CA"/>
        </w:rPr>
        <w:t>cumulative duration of use</w:t>
      </w:r>
      <w:r w:rsidR="00DC480B">
        <w:rPr>
          <w:rFonts w:ascii="Cambria" w:hAnsi="Cambria"/>
          <w:sz w:val="24"/>
          <w:szCs w:val="24"/>
          <w:lang w:val="en-CA"/>
        </w:rPr>
        <w:t xml:space="preserve"> of </w:t>
      </w:r>
      <w:proofErr w:type="spellStart"/>
      <w:r w:rsidR="00DC480B">
        <w:rPr>
          <w:rFonts w:ascii="Cambria" w:hAnsi="Cambria"/>
          <w:sz w:val="24"/>
          <w:szCs w:val="24"/>
          <w:lang w:val="en-CA"/>
        </w:rPr>
        <w:t>incretin</w:t>
      </w:r>
      <w:proofErr w:type="spellEnd"/>
      <w:r w:rsidR="00DC480B">
        <w:rPr>
          <w:rFonts w:ascii="Cambria" w:hAnsi="Cambria"/>
          <w:sz w:val="24"/>
          <w:szCs w:val="24"/>
          <w:lang w:val="en-CA"/>
        </w:rPr>
        <w:t>-based drugs</w:t>
      </w:r>
      <w:r w:rsidR="00316F75">
        <w:rPr>
          <w:rFonts w:ascii="Cambria" w:hAnsi="Cambria"/>
          <w:sz w:val="24"/>
          <w:szCs w:val="24"/>
          <w:lang w:val="en-CA"/>
        </w:rPr>
        <w:t xml:space="preserve"> (</w:t>
      </w:r>
      <w:r w:rsidR="00316F75" w:rsidRPr="00F74AB4">
        <w:rPr>
          <w:rFonts w:asciiTheme="majorHAnsi" w:hAnsiTheme="majorHAnsi"/>
          <w:bCs/>
          <w:sz w:val="24"/>
          <w:szCs w:val="24"/>
          <w:lang w:val="en-CA"/>
        </w:rPr>
        <w:t xml:space="preserve">&lt; </w:t>
      </w:r>
      <w:r w:rsidR="00316F75">
        <w:rPr>
          <w:rFonts w:asciiTheme="majorHAnsi" w:hAnsiTheme="majorHAnsi"/>
          <w:bCs/>
          <w:sz w:val="24"/>
          <w:szCs w:val="24"/>
          <w:lang w:val="en-CA"/>
        </w:rPr>
        <w:t>365</w:t>
      </w:r>
      <w:r w:rsidR="00316F75" w:rsidRPr="00F74AB4">
        <w:rPr>
          <w:rFonts w:asciiTheme="majorHAnsi" w:hAnsiTheme="majorHAnsi"/>
          <w:bCs/>
          <w:sz w:val="24"/>
          <w:szCs w:val="24"/>
          <w:lang w:val="en-CA"/>
        </w:rPr>
        <w:t xml:space="preserve"> </w:t>
      </w:r>
      <w:r w:rsidR="00316F75">
        <w:rPr>
          <w:rFonts w:asciiTheme="majorHAnsi" w:hAnsiTheme="majorHAnsi"/>
          <w:bCs/>
          <w:sz w:val="24"/>
          <w:szCs w:val="24"/>
          <w:lang w:val="en-CA"/>
        </w:rPr>
        <w:t>days</w:t>
      </w:r>
      <w:r w:rsidR="00316F75" w:rsidRPr="00F74AB4">
        <w:rPr>
          <w:rFonts w:asciiTheme="majorHAnsi" w:hAnsiTheme="majorHAnsi"/>
          <w:bCs/>
          <w:sz w:val="24"/>
          <w:szCs w:val="24"/>
          <w:lang w:val="en-CA"/>
        </w:rPr>
        <w:t xml:space="preserve">, </w:t>
      </w:r>
      <w:r w:rsidR="00316F75">
        <w:rPr>
          <w:rFonts w:asciiTheme="majorHAnsi" w:hAnsiTheme="majorHAnsi"/>
          <w:bCs/>
          <w:sz w:val="24"/>
          <w:szCs w:val="24"/>
          <w:lang w:val="en-CA"/>
        </w:rPr>
        <w:t>365-729</w:t>
      </w:r>
      <w:r w:rsidR="00316F75" w:rsidRPr="00F74AB4">
        <w:rPr>
          <w:rFonts w:asciiTheme="majorHAnsi" w:hAnsiTheme="majorHAnsi"/>
          <w:bCs/>
          <w:sz w:val="24"/>
          <w:szCs w:val="24"/>
          <w:lang w:val="en-CA"/>
        </w:rPr>
        <w:t xml:space="preserve"> </w:t>
      </w:r>
      <w:r w:rsidR="00316F75">
        <w:rPr>
          <w:rFonts w:asciiTheme="majorHAnsi" w:hAnsiTheme="majorHAnsi"/>
          <w:bCs/>
          <w:sz w:val="24"/>
          <w:szCs w:val="24"/>
          <w:lang w:val="en-CA"/>
        </w:rPr>
        <w:t>days</w:t>
      </w:r>
      <w:r w:rsidR="00316F75" w:rsidRPr="00F74AB4">
        <w:rPr>
          <w:rFonts w:asciiTheme="majorHAnsi" w:hAnsiTheme="majorHAnsi"/>
          <w:bCs/>
          <w:sz w:val="24"/>
          <w:szCs w:val="24"/>
          <w:lang w:val="en-CA"/>
        </w:rPr>
        <w:t>, and ≥</w:t>
      </w:r>
      <w:r w:rsidR="00316F75">
        <w:rPr>
          <w:rFonts w:asciiTheme="majorHAnsi" w:hAnsiTheme="majorHAnsi"/>
          <w:bCs/>
          <w:sz w:val="24"/>
          <w:szCs w:val="24"/>
          <w:lang w:val="en-CA"/>
        </w:rPr>
        <w:t>730</w:t>
      </w:r>
      <w:r w:rsidR="00316F75" w:rsidRPr="00F74AB4">
        <w:rPr>
          <w:rFonts w:asciiTheme="majorHAnsi" w:hAnsiTheme="majorHAnsi"/>
          <w:bCs/>
          <w:sz w:val="24"/>
          <w:szCs w:val="24"/>
          <w:lang w:val="en-CA"/>
        </w:rPr>
        <w:t xml:space="preserve"> </w:t>
      </w:r>
      <w:r w:rsidR="00316F75">
        <w:rPr>
          <w:rFonts w:asciiTheme="majorHAnsi" w:hAnsiTheme="majorHAnsi"/>
          <w:bCs/>
          <w:sz w:val="24"/>
          <w:szCs w:val="24"/>
          <w:lang w:val="en-CA"/>
        </w:rPr>
        <w:t>days)</w:t>
      </w:r>
      <w:r w:rsidR="00316F75" w:rsidRPr="007F2B2C">
        <w:rPr>
          <w:rFonts w:ascii="Cambria" w:hAnsi="Cambria"/>
          <w:sz w:val="24"/>
          <w:szCs w:val="24"/>
          <w:lang w:val="en-CA"/>
        </w:rPr>
        <w:t xml:space="preserve"> </w:t>
      </w:r>
      <w:r w:rsidR="00DC480B">
        <w:rPr>
          <w:rFonts w:ascii="Cambria" w:hAnsi="Cambria"/>
          <w:sz w:val="24"/>
          <w:szCs w:val="24"/>
          <w:lang w:val="en-CA"/>
        </w:rPr>
        <w:t>to ever-</w:t>
      </w:r>
      <w:r w:rsidRPr="007F2B2C">
        <w:rPr>
          <w:rFonts w:ascii="Cambria" w:hAnsi="Cambria"/>
          <w:sz w:val="24"/>
          <w:szCs w:val="24"/>
          <w:lang w:val="en-CA"/>
        </w:rPr>
        <w:t>use of sulfonylureas</w:t>
      </w:r>
      <w:r>
        <w:rPr>
          <w:rFonts w:ascii="Cambria" w:hAnsi="Cambria"/>
          <w:sz w:val="24"/>
          <w:szCs w:val="24"/>
          <w:lang w:val="en-CA"/>
        </w:rPr>
        <w:t>, which will serve as the reference group</w:t>
      </w:r>
      <w:r w:rsidRPr="007F2B2C">
        <w:rPr>
          <w:rFonts w:ascii="Cambria" w:hAnsi="Cambria"/>
          <w:sz w:val="24"/>
          <w:szCs w:val="24"/>
          <w:lang w:val="en-CA"/>
        </w:rPr>
        <w:t xml:space="preserve">. The models will be </w:t>
      </w:r>
      <w:r>
        <w:rPr>
          <w:rFonts w:ascii="Cambria" w:hAnsi="Cambria"/>
          <w:sz w:val="24"/>
          <w:szCs w:val="24"/>
          <w:lang w:val="en-CA"/>
        </w:rPr>
        <w:t xml:space="preserve">crude and </w:t>
      </w:r>
      <w:r w:rsidRPr="007F2B2C">
        <w:rPr>
          <w:rFonts w:ascii="Cambria" w:hAnsi="Cambria"/>
          <w:sz w:val="24"/>
          <w:szCs w:val="24"/>
          <w:lang w:val="en-CA"/>
        </w:rPr>
        <w:t xml:space="preserve">adjusted for the potential confounders listed </w:t>
      </w:r>
      <w:r w:rsidRPr="00135D89">
        <w:rPr>
          <w:rFonts w:ascii="Cambria" w:hAnsi="Cambria"/>
          <w:sz w:val="24"/>
          <w:szCs w:val="24"/>
          <w:lang w:val="en-CA"/>
        </w:rPr>
        <w:t xml:space="preserve">in </w:t>
      </w:r>
      <w:r>
        <w:rPr>
          <w:rFonts w:ascii="Cambria" w:hAnsi="Cambria"/>
          <w:sz w:val="24"/>
          <w:szCs w:val="24"/>
          <w:lang w:val="en-CA"/>
        </w:rPr>
        <w:t>S</w:t>
      </w:r>
      <w:r w:rsidRPr="00135D89">
        <w:rPr>
          <w:rFonts w:ascii="Cambria" w:hAnsi="Cambria"/>
          <w:sz w:val="24"/>
          <w:szCs w:val="24"/>
          <w:lang w:val="en-CA"/>
        </w:rPr>
        <w:t xml:space="preserve">ection </w:t>
      </w:r>
      <w:r w:rsidR="00367729">
        <w:rPr>
          <w:rFonts w:ascii="Cambria" w:hAnsi="Cambria"/>
          <w:sz w:val="24"/>
          <w:szCs w:val="24"/>
          <w:lang w:val="en-CA"/>
        </w:rPr>
        <w:t>IV</w:t>
      </w:r>
      <w:r w:rsidRPr="00135D89">
        <w:rPr>
          <w:rFonts w:ascii="Cambria" w:hAnsi="Cambria"/>
          <w:sz w:val="24"/>
          <w:szCs w:val="24"/>
          <w:lang w:val="en-CA"/>
        </w:rPr>
        <w:t>.</w:t>
      </w:r>
      <w:r>
        <w:rPr>
          <w:rFonts w:ascii="Cambria" w:hAnsi="Cambria"/>
          <w:sz w:val="24"/>
          <w:szCs w:val="24"/>
          <w:lang w:val="en-CA"/>
        </w:rPr>
        <w:t xml:space="preserve"> </w:t>
      </w:r>
      <w:r>
        <w:rPr>
          <w:rFonts w:asciiTheme="majorHAnsi" w:hAnsiTheme="majorHAnsi"/>
          <w:sz w:val="24"/>
          <w:szCs w:val="24"/>
          <w:lang w:val="en-CA"/>
        </w:rPr>
        <w:t xml:space="preserve">Please complete </w:t>
      </w:r>
      <w:r>
        <w:rPr>
          <w:rFonts w:asciiTheme="majorHAnsi" w:hAnsiTheme="majorHAnsi"/>
          <w:b/>
          <w:color w:val="FF0000"/>
          <w:sz w:val="24"/>
          <w:szCs w:val="24"/>
          <w:lang w:val="en-CA"/>
        </w:rPr>
        <w:t xml:space="preserve">TABLE </w:t>
      </w:r>
      <w:r w:rsidR="00290F8A">
        <w:rPr>
          <w:rFonts w:asciiTheme="majorHAnsi" w:hAnsiTheme="majorHAnsi"/>
          <w:b/>
          <w:color w:val="FF0000"/>
          <w:sz w:val="24"/>
          <w:szCs w:val="24"/>
          <w:lang w:val="en-CA"/>
        </w:rPr>
        <w:t>6</w:t>
      </w:r>
      <w:r>
        <w:rPr>
          <w:rFonts w:asciiTheme="majorHAnsi" w:hAnsiTheme="majorHAnsi"/>
          <w:b/>
          <w:color w:val="FF0000"/>
          <w:sz w:val="24"/>
          <w:szCs w:val="24"/>
          <w:lang w:val="en-CA"/>
        </w:rPr>
        <w:t xml:space="preserve"> </w:t>
      </w:r>
      <w:r w:rsidRPr="00B224A2">
        <w:rPr>
          <w:rFonts w:asciiTheme="majorHAnsi" w:hAnsiTheme="majorHAnsi"/>
          <w:sz w:val="24"/>
          <w:szCs w:val="24"/>
          <w:lang w:val="en-CA"/>
        </w:rPr>
        <w:t xml:space="preserve">with the results of </w:t>
      </w:r>
      <w:r w:rsidR="00AF550D">
        <w:rPr>
          <w:rFonts w:asciiTheme="majorHAnsi" w:hAnsiTheme="majorHAnsi"/>
          <w:sz w:val="24"/>
          <w:szCs w:val="24"/>
          <w:lang w:val="en-CA"/>
        </w:rPr>
        <w:t xml:space="preserve">this </w:t>
      </w:r>
      <w:r w:rsidR="00316F75">
        <w:rPr>
          <w:rFonts w:asciiTheme="majorHAnsi" w:hAnsiTheme="majorHAnsi"/>
          <w:sz w:val="24"/>
          <w:szCs w:val="24"/>
          <w:lang w:val="en-CA"/>
        </w:rPr>
        <w:t>secondary</w:t>
      </w:r>
      <w:r w:rsidRPr="00B224A2">
        <w:rPr>
          <w:rFonts w:asciiTheme="majorHAnsi" w:hAnsiTheme="majorHAnsi"/>
          <w:sz w:val="24"/>
          <w:szCs w:val="24"/>
          <w:lang w:val="en-CA"/>
        </w:rPr>
        <w:t xml:space="preserve"> analysis</w:t>
      </w:r>
      <w:r w:rsidR="00AF550D">
        <w:rPr>
          <w:rFonts w:asciiTheme="majorHAnsi" w:hAnsiTheme="majorHAnsi"/>
          <w:sz w:val="24"/>
          <w:szCs w:val="24"/>
          <w:lang w:val="en-CA"/>
        </w:rPr>
        <w:t>, using the crude and adjusted models provided for the primary analysis but with:</w:t>
      </w:r>
    </w:p>
    <w:p w14:paraId="7ACADAE6" w14:textId="77777777" w:rsidR="0084434A" w:rsidRDefault="0084434A" w:rsidP="00417B70">
      <w:pPr>
        <w:pStyle w:val="ListParagraph"/>
        <w:spacing w:after="0" w:line="240" w:lineRule="auto"/>
        <w:ind w:left="720"/>
        <w:rPr>
          <w:rFonts w:asciiTheme="majorHAnsi" w:hAnsiTheme="majorHAnsi"/>
          <w:sz w:val="24"/>
          <w:szCs w:val="24"/>
          <w:lang w:val="en-CA"/>
        </w:rPr>
      </w:pPr>
    </w:p>
    <w:p w14:paraId="533C9C45" w14:textId="77777777" w:rsidR="00AF550D" w:rsidRDefault="00AF550D" w:rsidP="00B11B92">
      <w:pPr>
        <w:pStyle w:val="ListParagraph"/>
        <w:numPr>
          <w:ilvl w:val="0"/>
          <w:numId w:val="31"/>
        </w:numPr>
        <w:spacing w:after="0" w:line="240" w:lineRule="auto"/>
        <w:rPr>
          <w:rFonts w:asciiTheme="majorHAnsi" w:hAnsiTheme="majorHAnsi"/>
          <w:sz w:val="24"/>
          <w:szCs w:val="24"/>
          <w:lang w:val="en-CA"/>
        </w:rPr>
      </w:pPr>
      <w:proofErr w:type="spellStart"/>
      <w:r>
        <w:rPr>
          <w:rFonts w:asciiTheme="majorHAnsi" w:hAnsiTheme="majorHAnsi"/>
          <w:sz w:val="24"/>
          <w:szCs w:val="24"/>
          <w:lang w:val="en-CA"/>
        </w:rPr>
        <w:t>Cumul_dur</w:t>
      </w:r>
      <w:proofErr w:type="spellEnd"/>
      <w:r>
        <w:rPr>
          <w:rFonts w:asciiTheme="majorHAnsi" w:hAnsiTheme="majorHAnsi"/>
          <w:sz w:val="24"/>
          <w:szCs w:val="24"/>
          <w:lang w:val="en-CA"/>
        </w:rPr>
        <w:t xml:space="preserve"> as the exposure variable;</w:t>
      </w:r>
    </w:p>
    <w:p w14:paraId="5743E080" w14:textId="77777777" w:rsidR="00AF550D" w:rsidRDefault="00AF550D" w:rsidP="00B11B92">
      <w:pPr>
        <w:pStyle w:val="ListParagraph"/>
        <w:numPr>
          <w:ilvl w:val="0"/>
          <w:numId w:val="31"/>
        </w:numPr>
        <w:spacing w:after="0" w:line="240" w:lineRule="auto"/>
        <w:rPr>
          <w:rFonts w:asciiTheme="majorHAnsi" w:hAnsiTheme="majorHAnsi"/>
          <w:sz w:val="24"/>
          <w:szCs w:val="24"/>
          <w:lang w:val="en-CA"/>
        </w:rPr>
      </w:pPr>
      <w:r w:rsidRPr="00AF550D">
        <w:rPr>
          <w:rFonts w:asciiTheme="majorHAnsi" w:hAnsiTheme="majorHAnsi"/>
          <w:sz w:val="24"/>
          <w:szCs w:val="24"/>
          <w:lang w:val="en-CA"/>
        </w:rPr>
        <w:t xml:space="preserve">The reference category set to </w:t>
      </w:r>
      <w:proofErr w:type="spellStart"/>
      <w:r>
        <w:rPr>
          <w:rFonts w:asciiTheme="majorHAnsi" w:hAnsiTheme="majorHAnsi"/>
          <w:sz w:val="24"/>
          <w:szCs w:val="24"/>
          <w:lang w:val="en-CA"/>
        </w:rPr>
        <w:t>Cumul_dur</w:t>
      </w:r>
      <w:proofErr w:type="spellEnd"/>
      <w:r>
        <w:rPr>
          <w:rFonts w:asciiTheme="majorHAnsi" w:hAnsiTheme="majorHAnsi"/>
          <w:sz w:val="24"/>
          <w:szCs w:val="24"/>
          <w:lang w:val="en-CA"/>
        </w:rPr>
        <w:t xml:space="preserve"> </w:t>
      </w:r>
      <w:r w:rsidRPr="00AF550D">
        <w:rPr>
          <w:rFonts w:asciiTheme="majorHAnsi" w:hAnsiTheme="majorHAnsi"/>
          <w:sz w:val="24"/>
          <w:szCs w:val="24"/>
          <w:lang w:val="en-CA"/>
        </w:rPr>
        <w:t>=’</w:t>
      </w:r>
      <w:r>
        <w:rPr>
          <w:rFonts w:asciiTheme="majorHAnsi" w:hAnsiTheme="majorHAnsi"/>
          <w:sz w:val="24"/>
          <w:szCs w:val="24"/>
          <w:lang w:val="en-CA"/>
        </w:rPr>
        <w:t>4</w:t>
      </w:r>
      <w:r w:rsidRPr="00AF550D">
        <w:rPr>
          <w:rFonts w:asciiTheme="majorHAnsi" w:hAnsiTheme="majorHAnsi"/>
          <w:sz w:val="24"/>
          <w:szCs w:val="24"/>
          <w:lang w:val="en-CA"/>
        </w:rPr>
        <w:t>’;</w:t>
      </w:r>
    </w:p>
    <w:p w14:paraId="62087BBE" w14:textId="77777777" w:rsidR="00AF550D" w:rsidRDefault="00AF550D" w:rsidP="00B11B92">
      <w:pPr>
        <w:pStyle w:val="ListParagraph"/>
        <w:numPr>
          <w:ilvl w:val="0"/>
          <w:numId w:val="31"/>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7A8021C7" w14:textId="77777777" w:rsidR="00AF550D" w:rsidRDefault="00E81DCC" w:rsidP="00B11B92">
      <w:pPr>
        <w:pStyle w:val="ListParagraph"/>
        <w:numPr>
          <w:ilvl w:val="1"/>
          <w:numId w:val="21"/>
        </w:numPr>
        <w:spacing w:after="0" w:line="240" w:lineRule="auto"/>
        <w:rPr>
          <w:rFonts w:asciiTheme="majorHAnsi" w:hAnsiTheme="majorHAnsi"/>
          <w:sz w:val="24"/>
          <w:szCs w:val="24"/>
          <w:lang w:val="en-CA"/>
        </w:rPr>
      </w:pPr>
      <w:r>
        <w:rPr>
          <w:rFonts w:asciiTheme="majorHAnsi" w:hAnsiTheme="majorHAnsi"/>
          <w:sz w:val="24"/>
          <w:szCs w:val="24"/>
          <w:lang w:val="en-CA"/>
        </w:rPr>
        <w:t xml:space="preserve">CONTRAST ‘INCRETIN &lt; 365 </w:t>
      </w:r>
      <w:r w:rsidR="005E4E3E">
        <w:rPr>
          <w:rFonts w:asciiTheme="majorHAnsi" w:hAnsiTheme="majorHAnsi"/>
          <w:sz w:val="24"/>
          <w:szCs w:val="24"/>
          <w:lang w:val="en-CA"/>
        </w:rPr>
        <w:t>DAY DUR VS SULFONYLUREA’ CUMUL_DUR 1 0 0 0  / ESTIMATE = BOTH;</w:t>
      </w:r>
    </w:p>
    <w:p w14:paraId="209CD5DE" w14:textId="77777777" w:rsidR="005E4E3E" w:rsidRDefault="005E4E3E" w:rsidP="00B11B92">
      <w:pPr>
        <w:pStyle w:val="ListParagraph"/>
        <w:numPr>
          <w:ilvl w:val="1"/>
          <w:numId w:val="21"/>
        </w:numPr>
        <w:spacing w:after="0" w:line="240" w:lineRule="auto"/>
        <w:rPr>
          <w:rFonts w:asciiTheme="majorHAnsi" w:hAnsiTheme="majorHAnsi"/>
          <w:sz w:val="24"/>
          <w:szCs w:val="24"/>
          <w:lang w:val="en-CA"/>
        </w:rPr>
      </w:pPr>
      <w:r>
        <w:rPr>
          <w:rFonts w:asciiTheme="majorHAnsi" w:hAnsiTheme="majorHAnsi"/>
          <w:sz w:val="24"/>
          <w:szCs w:val="24"/>
          <w:lang w:val="en-CA"/>
        </w:rPr>
        <w:t>CONTRAST ‘INCRETIN 365-729 DAY DUR VS SULFONYLUREA’ CUMUL_DUR 0 1 0 0 / ESTIMATE = BOTH;</w:t>
      </w:r>
    </w:p>
    <w:p w14:paraId="3BC561D1" w14:textId="77777777" w:rsidR="005E4E3E" w:rsidRDefault="005E4E3E" w:rsidP="00B11B92">
      <w:pPr>
        <w:pStyle w:val="ListParagraph"/>
        <w:numPr>
          <w:ilvl w:val="1"/>
          <w:numId w:val="21"/>
        </w:numPr>
        <w:spacing w:after="0" w:line="240" w:lineRule="auto"/>
        <w:rPr>
          <w:rFonts w:asciiTheme="majorHAnsi" w:hAnsiTheme="majorHAnsi"/>
          <w:sz w:val="24"/>
          <w:szCs w:val="24"/>
          <w:lang w:val="en-CA"/>
        </w:rPr>
      </w:pPr>
      <w:r>
        <w:rPr>
          <w:rFonts w:asciiTheme="majorHAnsi" w:hAnsiTheme="majorHAnsi"/>
          <w:sz w:val="24"/>
          <w:szCs w:val="24"/>
          <w:lang w:val="en-CA"/>
        </w:rPr>
        <w:t>CONTRAST ‘INCRETIN &gt;= 730 DAY DUR VS SULFONYLUREA’ CUMUL_DUR 0 0 1 0 / ESTIMATE = BOTH;</w:t>
      </w:r>
    </w:p>
    <w:p w14:paraId="1E46634C" w14:textId="77777777" w:rsidR="005E4E3E" w:rsidRDefault="005E4E3E" w:rsidP="00B11B92">
      <w:pPr>
        <w:pStyle w:val="ListParagraph"/>
        <w:numPr>
          <w:ilvl w:val="1"/>
          <w:numId w:val="21"/>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SULFONYLUREA’ CUMUL_DUR 0 0 0 1 / ESTIMATE = BOTH;</w:t>
      </w:r>
    </w:p>
    <w:p w14:paraId="0D5C2252" w14:textId="77777777" w:rsidR="00AF550D" w:rsidRDefault="00AF550D" w:rsidP="00417B70">
      <w:pPr>
        <w:pStyle w:val="ListParagraph"/>
        <w:spacing w:after="0" w:line="240" w:lineRule="auto"/>
        <w:ind w:left="720"/>
        <w:rPr>
          <w:rFonts w:asciiTheme="majorHAnsi" w:hAnsiTheme="majorHAnsi"/>
          <w:sz w:val="24"/>
          <w:szCs w:val="24"/>
          <w:lang w:val="en-CA"/>
        </w:rPr>
      </w:pPr>
    </w:p>
    <w:p w14:paraId="229D50C0" w14:textId="77777777" w:rsidR="004319D1" w:rsidRPr="008B1BB6" w:rsidRDefault="004319D1"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lastRenderedPageBreak/>
        <w:t>Please provide SAS output in html format</w:t>
      </w:r>
      <w:r w:rsidR="000C6EE0">
        <w:rPr>
          <w:rFonts w:asciiTheme="majorHAnsi" w:hAnsiTheme="majorHAnsi"/>
          <w:sz w:val="24"/>
          <w:szCs w:val="24"/>
          <w:lang w:val="en-CA"/>
        </w:rPr>
        <w: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w:t>
      </w:r>
      <w:proofErr w:type="spellStart"/>
      <w:r w:rsidR="000C6EE0">
        <w:rPr>
          <w:rFonts w:asciiTheme="majorHAnsi" w:hAnsiTheme="majorHAnsi"/>
          <w:sz w:val="24"/>
          <w:szCs w:val="24"/>
          <w:lang w:val="en-CA"/>
        </w:rPr>
        <w:t>Cumul_dur</w:t>
      </w:r>
      <w:proofErr w:type="spellEnd"/>
      <w:r w:rsidR="000C6EE0">
        <w:rPr>
          <w:rFonts w:asciiTheme="majorHAnsi" w:hAnsiTheme="majorHAnsi"/>
          <w:sz w:val="24"/>
          <w:szCs w:val="24"/>
          <w:lang w:val="en-CA"/>
        </w:rPr>
        <w:t xml:space="preserve"> Analysis – Site”, replacing “Site” with your site initials</w:t>
      </w:r>
      <w:r>
        <w:rPr>
          <w:rFonts w:asciiTheme="majorHAnsi" w:hAnsiTheme="majorHAnsi"/>
          <w:sz w:val="24"/>
          <w:szCs w:val="24"/>
          <w:lang w:val="en-CA"/>
        </w:rPr>
        <w:t>.</w:t>
      </w:r>
    </w:p>
    <w:p w14:paraId="082F88A1" w14:textId="77777777" w:rsidR="00840345" w:rsidRDefault="00840345" w:rsidP="00417B70">
      <w:pPr>
        <w:pStyle w:val="ColorfulList-Accent11"/>
        <w:spacing w:after="0" w:line="240" w:lineRule="auto"/>
        <w:rPr>
          <w:rFonts w:asciiTheme="majorHAnsi" w:hAnsiTheme="majorHAnsi"/>
          <w:bCs/>
          <w:sz w:val="24"/>
          <w:szCs w:val="24"/>
          <w:lang w:val="en-CA"/>
        </w:rPr>
      </w:pPr>
    </w:p>
    <w:p w14:paraId="52510582" w14:textId="0509536D" w:rsidR="00771198" w:rsidRPr="00771198" w:rsidRDefault="00766B5D" w:rsidP="00B11B92">
      <w:pPr>
        <w:pStyle w:val="ListParagraph"/>
        <w:numPr>
          <w:ilvl w:val="0"/>
          <w:numId w:val="31"/>
        </w:numPr>
        <w:spacing w:after="0" w:line="240" w:lineRule="auto"/>
        <w:rPr>
          <w:rFonts w:asciiTheme="majorHAnsi" w:hAnsiTheme="majorHAnsi"/>
          <w:color w:val="00B0F0"/>
          <w:sz w:val="24"/>
          <w:szCs w:val="24"/>
          <w:lang w:val="en-CA"/>
        </w:rPr>
      </w:pPr>
      <w:r>
        <w:rPr>
          <w:rFonts w:asciiTheme="majorHAnsi" w:hAnsiTheme="majorHAnsi"/>
          <w:bCs/>
          <w:color w:val="00B0F0"/>
          <w:sz w:val="24"/>
          <w:szCs w:val="24"/>
          <w:lang w:val="en-CA"/>
        </w:rPr>
        <w:t xml:space="preserve">Please report the p-value for the test for heterogeneity for the duration categories of </w:t>
      </w:r>
      <w:r w:rsidRPr="00D82E7E">
        <w:rPr>
          <w:rFonts w:asciiTheme="majorHAnsi" w:hAnsiTheme="majorHAnsi"/>
          <w:bCs/>
          <w:color w:val="00B0F0"/>
          <w:sz w:val="24"/>
          <w:szCs w:val="24"/>
          <w:lang w:val="en-CA"/>
        </w:rPr>
        <w:t xml:space="preserve">the </w:t>
      </w:r>
      <w:proofErr w:type="spellStart"/>
      <w:r w:rsidRPr="00D82E7E">
        <w:rPr>
          <w:rFonts w:asciiTheme="majorHAnsi" w:hAnsiTheme="majorHAnsi"/>
          <w:bCs/>
          <w:color w:val="00B0F0"/>
          <w:sz w:val="24"/>
          <w:szCs w:val="24"/>
          <w:lang w:val="en-CA"/>
        </w:rPr>
        <w:t>incretin</w:t>
      </w:r>
      <w:proofErr w:type="spellEnd"/>
      <w:r w:rsidRPr="00D82E7E">
        <w:rPr>
          <w:rFonts w:asciiTheme="majorHAnsi" w:hAnsiTheme="majorHAnsi"/>
          <w:bCs/>
          <w:color w:val="00B0F0"/>
          <w:sz w:val="24"/>
          <w:szCs w:val="24"/>
          <w:lang w:val="en-CA"/>
        </w:rPr>
        <w:t>-based drug variable</w:t>
      </w:r>
      <w:r>
        <w:rPr>
          <w:rFonts w:asciiTheme="majorHAnsi" w:hAnsiTheme="majorHAnsi"/>
          <w:bCs/>
          <w:color w:val="00B0F0"/>
          <w:sz w:val="24"/>
          <w:szCs w:val="24"/>
          <w:lang w:val="en-CA"/>
        </w:rPr>
        <w:t xml:space="preserve"> for the </w:t>
      </w:r>
      <w:r w:rsidRPr="00D82E7E">
        <w:rPr>
          <w:rFonts w:asciiTheme="majorHAnsi" w:hAnsiTheme="majorHAnsi"/>
          <w:bCs/>
          <w:color w:val="00B0F0"/>
          <w:sz w:val="24"/>
          <w:szCs w:val="24"/>
          <w:lang w:val="en-CA"/>
        </w:rPr>
        <w:t xml:space="preserve">crude and adjusted </w:t>
      </w:r>
      <w:r>
        <w:rPr>
          <w:rFonts w:asciiTheme="majorHAnsi" w:hAnsiTheme="majorHAnsi"/>
          <w:bCs/>
          <w:color w:val="00B0F0"/>
          <w:sz w:val="24"/>
          <w:szCs w:val="24"/>
          <w:lang w:val="en-CA"/>
        </w:rPr>
        <w:t xml:space="preserve">analyses </w:t>
      </w:r>
      <w:r w:rsidRPr="00D82E7E">
        <w:rPr>
          <w:rFonts w:asciiTheme="majorHAnsi" w:hAnsiTheme="majorHAnsi"/>
          <w:bCs/>
          <w:color w:val="00B0F0"/>
          <w:sz w:val="24"/>
          <w:szCs w:val="24"/>
          <w:lang w:val="en-CA"/>
        </w:rPr>
        <w:t xml:space="preserve">for in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w:t>
      </w:r>
      <w:r w:rsidR="000A7A41">
        <w:rPr>
          <w:rFonts w:asciiTheme="majorHAnsi" w:hAnsiTheme="majorHAnsi"/>
          <w:b/>
          <w:color w:val="FF0000"/>
          <w:sz w:val="24"/>
          <w:szCs w:val="24"/>
          <w:lang w:val="en-CA" w:bidi="ar-SA"/>
        </w:rPr>
        <w:t>November 13</w:t>
      </w:r>
      <w:r>
        <w:rPr>
          <w:rFonts w:asciiTheme="majorHAnsi" w:hAnsiTheme="majorHAnsi"/>
          <w:b/>
          <w:color w:val="FF0000"/>
          <w:sz w:val="24"/>
          <w:szCs w:val="24"/>
          <w:lang w:val="en-CA" w:bidi="ar-SA"/>
        </w:rPr>
        <w:t>,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color w:val="00B0F0"/>
          <w:sz w:val="24"/>
          <w:szCs w:val="24"/>
          <w:lang w:val="en-CA" w:bidi="ar-SA"/>
        </w:rPr>
        <w:t>”</w:t>
      </w:r>
      <w:r>
        <w:rPr>
          <w:rFonts w:asciiTheme="majorHAnsi" w:hAnsiTheme="majorHAnsi"/>
          <w:color w:val="00B0F0"/>
          <w:sz w:val="24"/>
          <w:szCs w:val="24"/>
          <w:lang w:val="en-CA" w:bidi="ar-SA"/>
        </w:rPr>
        <w:t>.  To obtain this p-value, a</w:t>
      </w:r>
      <w:r w:rsidR="00771198" w:rsidRPr="00771198">
        <w:rPr>
          <w:rFonts w:asciiTheme="majorHAnsi" w:hAnsiTheme="majorHAnsi"/>
          <w:color w:val="00B0F0"/>
          <w:sz w:val="24"/>
          <w:szCs w:val="24"/>
          <w:lang w:val="en-CA"/>
        </w:rPr>
        <w:t xml:space="preserve">dd the following contrast statement (P-value comes out of the </w:t>
      </w:r>
      <w:proofErr w:type="spellStart"/>
      <w:r w:rsidR="00771198" w:rsidRPr="00771198">
        <w:rPr>
          <w:rFonts w:asciiTheme="majorHAnsi" w:hAnsiTheme="majorHAnsi"/>
          <w:color w:val="00B0F0"/>
          <w:sz w:val="24"/>
          <w:szCs w:val="24"/>
          <w:lang w:val="en-CA"/>
        </w:rPr>
        <w:t>ContrastTest</w:t>
      </w:r>
      <w:proofErr w:type="spellEnd"/>
      <w:r w:rsidR="00771198" w:rsidRPr="00771198">
        <w:rPr>
          <w:rFonts w:asciiTheme="majorHAnsi" w:hAnsiTheme="majorHAnsi"/>
          <w:color w:val="00B0F0"/>
          <w:sz w:val="24"/>
          <w:szCs w:val="24"/>
          <w:lang w:val="en-CA"/>
        </w:rPr>
        <w:t xml:space="preserve"> table):</w:t>
      </w:r>
    </w:p>
    <w:p w14:paraId="4CC7D5E6" w14:textId="77777777" w:rsidR="00771198" w:rsidRPr="00771198" w:rsidRDefault="00771198" w:rsidP="00E84BEA">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CONTRAST ‘DIFFERENCE ACROSS INCRETIN DURATION CATEGORIES’ CUMUL_DUR 1 0 0 0,</w:t>
      </w:r>
    </w:p>
    <w:p w14:paraId="3DAA7C2A" w14:textId="77777777"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 0 1 0 0,</w:t>
      </w:r>
    </w:p>
    <w:p w14:paraId="094D39C6" w14:textId="3EEFE36E"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 0 0 1 0; </w:t>
      </w:r>
    </w:p>
    <w:p w14:paraId="28B75728" w14:textId="0A3801B4" w:rsidR="00D82E7E" w:rsidRDefault="00771198" w:rsidP="00C547B6">
      <w:pPr>
        <w:pStyle w:val="ColorfulList-Accent11"/>
        <w:spacing w:after="0" w:line="240" w:lineRule="auto"/>
        <w:ind w:left="0"/>
        <w:rPr>
          <w:rFonts w:asciiTheme="majorHAnsi" w:hAnsiTheme="majorHAnsi"/>
          <w:bCs/>
          <w:sz w:val="24"/>
          <w:szCs w:val="24"/>
          <w:lang w:val="en-CA"/>
        </w:rPr>
      </w:pPr>
      <w:r>
        <w:rPr>
          <w:rFonts w:asciiTheme="majorHAnsi" w:hAnsiTheme="majorHAnsi"/>
          <w:color w:val="00B0F0"/>
          <w:sz w:val="24"/>
          <w:szCs w:val="24"/>
          <w:lang w:val="en-CA" w:bidi="ar-SA"/>
        </w:rPr>
        <w:tab/>
      </w:r>
    </w:p>
    <w:p w14:paraId="229948C7" w14:textId="77777777" w:rsidR="008E6EE3" w:rsidRDefault="008E6EE3" w:rsidP="00417B70">
      <w:pPr>
        <w:pStyle w:val="ColorfulList-Accent11"/>
        <w:spacing w:after="0" w:line="240" w:lineRule="auto"/>
        <w:rPr>
          <w:rFonts w:asciiTheme="majorHAnsi" w:hAnsiTheme="majorHAnsi"/>
          <w:bCs/>
          <w:sz w:val="24"/>
          <w:szCs w:val="24"/>
          <w:lang w:val="en-CA"/>
        </w:rPr>
      </w:pPr>
      <w:r>
        <w:rPr>
          <w:rFonts w:asciiTheme="majorHAnsi" w:hAnsiTheme="majorHAnsi"/>
          <w:bCs/>
          <w:noProof/>
          <w:sz w:val="24"/>
          <w:szCs w:val="24"/>
          <w:lang w:bidi="ar-SA"/>
        </w:rPr>
        <w:drawing>
          <wp:inline distT="0" distB="0" distL="0" distR="0" wp14:anchorId="38381F4D" wp14:editId="5C1592E1">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D89CE49" w14:textId="77777777" w:rsidR="00647051" w:rsidRPr="0084434A" w:rsidRDefault="00647051" w:rsidP="00E84BEA">
      <w:pPr>
        <w:pStyle w:val="Heading4"/>
        <w:numPr>
          <w:ilvl w:val="0"/>
          <w:numId w:val="17"/>
        </w:numPr>
        <w:spacing w:before="0" w:after="0"/>
        <w:rPr>
          <w:rFonts w:asciiTheme="majorHAnsi" w:hAnsiTheme="majorHAnsi"/>
          <w:i w:val="0"/>
          <w:color w:val="000000" w:themeColor="text1"/>
        </w:rPr>
      </w:pPr>
      <w:r w:rsidRPr="0084434A">
        <w:rPr>
          <w:rFonts w:asciiTheme="majorHAnsi" w:hAnsiTheme="majorHAnsi"/>
          <w:i w:val="0"/>
          <w:color w:val="000000" w:themeColor="text1"/>
        </w:rPr>
        <w:t xml:space="preserve">Analysis by cumulative duration of use according to type of </w:t>
      </w:r>
      <w:proofErr w:type="spellStart"/>
      <w:r w:rsidRPr="0084434A">
        <w:rPr>
          <w:rFonts w:asciiTheme="majorHAnsi" w:hAnsiTheme="majorHAnsi"/>
          <w:i w:val="0"/>
          <w:color w:val="000000" w:themeColor="text1"/>
        </w:rPr>
        <w:t>incretin</w:t>
      </w:r>
      <w:proofErr w:type="spellEnd"/>
      <w:r w:rsidRPr="0084434A">
        <w:rPr>
          <w:rFonts w:asciiTheme="majorHAnsi" w:hAnsiTheme="majorHAnsi"/>
          <w:i w:val="0"/>
          <w:color w:val="000000" w:themeColor="text1"/>
        </w:rPr>
        <w:t>-based drug</w:t>
      </w:r>
    </w:p>
    <w:p w14:paraId="5ABBB81C" w14:textId="77777777" w:rsidR="00647051" w:rsidRDefault="00647051" w:rsidP="00417B70">
      <w:pPr>
        <w:pStyle w:val="ColorfulList-Accent11"/>
        <w:spacing w:after="0" w:line="240" w:lineRule="auto"/>
        <w:ind w:left="0"/>
        <w:rPr>
          <w:rFonts w:asciiTheme="majorHAnsi" w:hAnsiTheme="majorHAnsi"/>
          <w:bCs/>
          <w:sz w:val="24"/>
          <w:szCs w:val="24"/>
          <w:lang w:val="en-CA"/>
        </w:rPr>
      </w:pPr>
    </w:p>
    <w:p w14:paraId="6E92F218" w14:textId="77777777" w:rsidR="00647051" w:rsidRDefault="00647051" w:rsidP="00417B70">
      <w:pPr>
        <w:pStyle w:val="ColorfulList-Accent11"/>
        <w:spacing w:after="0" w:line="240" w:lineRule="auto"/>
        <w:ind w:left="0"/>
        <w:rPr>
          <w:rFonts w:asciiTheme="majorHAnsi" w:hAnsiTheme="majorHAnsi"/>
          <w:b/>
          <w:bCs/>
          <w:sz w:val="24"/>
          <w:szCs w:val="24"/>
          <w:lang w:val="en-CA"/>
        </w:rPr>
      </w:pPr>
      <w:r>
        <w:rPr>
          <w:rFonts w:asciiTheme="majorHAnsi" w:hAnsiTheme="majorHAnsi"/>
          <w:bCs/>
          <w:sz w:val="24"/>
          <w:szCs w:val="24"/>
          <w:lang w:val="en-CA"/>
        </w:rPr>
        <w:t xml:space="preserve">For sites that have both DPP-4 inhibitors and GLP-1 analogs, the cumulative duration of use analysis will be repeated for each of the types of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 xml:space="preserve">-based drugs. </w:t>
      </w:r>
      <w:r w:rsidR="00FF5FB2">
        <w:rPr>
          <w:rFonts w:asciiTheme="majorHAnsi" w:hAnsiTheme="majorHAnsi"/>
          <w:bCs/>
          <w:sz w:val="24"/>
          <w:szCs w:val="24"/>
          <w:lang w:val="en-CA"/>
        </w:rPr>
        <w:t xml:space="preserve">Thus, this analysis will use the same </w:t>
      </w:r>
      <w:proofErr w:type="spellStart"/>
      <w:r w:rsidR="00FF5FB2">
        <w:rPr>
          <w:rFonts w:asciiTheme="majorHAnsi" w:hAnsiTheme="majorHAnsi"/>
          <w:bCs/>
          <w:sz w:val="24"/>
          <w:szCs w:val="24"/>
          <w:lang w:val="en-CA"/>
        </w:rPr>
        <w:t>incretin</w:t>
      </w:r>
      <w:proofErr w:type="spellEnd"/>
      <w:r w:rsidR="00FF5FB2">
        <w:rPr>
          <w:rFonts w:asciiTheme="majorHAnsi" w:hAnsiTheme="majorHAnsi"/>
          <w:bCs/>
          <w:sz w:val="24"/>
          <w:szCs w:val="24"/>
          <w:lang w:val="en-CA"/>
        </w:rPr>
        <w:t xml:space="preserve">-based drug categories created in secondary analysis (a) with the same </w:t>
      </w:r>
      <w:r w:rsidR="004D0CB2">
        <w:rPr>
          <w:rFonts w:asciiTheme="majorHAnsi" w:hAnsiTheme="majorHAnsi"/>
          <w:bCs/>
          <w:sz w:val="24"/>
          <w:szCs w:val="24"/>
          <w:lang w:val="en-CA"/>
        </w:rPr>
        <w:t>sub-classification</w:t>
      </w:r>
      <w:r w:rsidR="00FF5FB2">
        <w:rPr>
          <w:rFonts w:asciiTheme="majorHAnsi" w:hAnsiTheme="majorHAnsi"/>
          <w:bCs/>
          <w:sz w:val="24"/>
          <w:szCs w:val="24"/>
          <w:lang w:val="en-CA"/>
        </w:rPr>
        <w:t xml:space="preserve"> of cumulative duration defined in secondary </w:t>
      </w:r>
      <w:r w:rsidR="00FF5FB2">
        <w:rPr>
          <w:rFonts w:asciiTheme="majorHAnsi" w:hAnsiTheme="majorHAnsi"/>
          <w:bCs/>
          <w:sz w:val="24"/>
          <w:szCs w:val="24"/>
          <w:lang w:val="en-CA"/>
        </w:rPr>
        <w:lastRenderedPageBreak/>
        <w:t xml:space="preserve">analysis (b). </w:t>
      </w:r>
      <w:r w:rsidR="007363AC">
        <w:rPr>
          <w:rFonts w:asciiTheme="majorHAnsi" w:hAnsiTheme="majorHAnsi"/>
          <w:bCs/>
          <w:sz w:val="24"/>
          <w:szCs w:val="24"/>
          <w:lang w:val="en-CA"/>
        </w:rPr>
        <w:t xml:space="preserve">Thus, patients will be </w:t>
      </w:r>
      <w:r>
        <w:rPr>
          <w:rFonts w:asciiTheme="majorHAnsi" w:hAnsiTheme="majorHAnsi"/>
          <w:bCs/>
          <w:sz w:val="24"/>
          <w:szCs w:val="24"/>
          <w:lang w:val="en-CA"/>
        </w:rPr>
        <w:t xml:space="preserve">classified into one of the </w:t>
      </w:r>
      <w:r w:rsidR="007363AC">
        <w:rPr>
          <w:rFonts w:asciiTheme="majorHAnsi" w:hAnsiTheme="majorHAnsi"/>
          <w:bCs/>
          <w:sz w:val="24"/>
          <w:szCs w:val="24"/>
          <w:lang w:val="en-CA"/>
        </w:rPr>
        <w:t>8</w:t>
      </w:r>
      <w:r>
        <w:rPr>
          <w:rFonts w:asciiTheme="majorHAnsi" w:hAnsiTheme="majorHAnsi"/>
          <w:bCs/>
          <w:sz w:val="24"/>
          <w:szCs w:val="24"/>
          <w:lang w:val="en-CA"/>
        </w:rPr>
        <w:t xml:space="preserve"> mutually exclusive categories defined below:</w:t>
      </w:r>
    </w:p>
    <w:p w14:paraId="165E8074" w14:textId="77777777" w:rsidR="00647051" w:rsidRDefault="00647051" w:rsidP="00417B70">
      <w:pPr>
        <w:pStyle w:val="ColorfulList-Accent11"/>
        <w:spacing w:after="0" w:line="240" w:lineRule="auto"/>
        <w:ind w:left="0"/>
        <w:rPr>
          <w:rFonts w:asciiTheme="majorHAnsi" w:hAnsiTheme="majorHAnsi"/>
          <w:bCs/>
          <w:sz w:val="24"/>
          <w:szCs w:val="24"/>
          <w:lang w:val="en-CA"/>
        </w:rPr>
      </w:pPr>
    </w:p>
    <w:p w14:paraId="42728DD3" w14:textId="77777777" w:rsidR="00647051"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DPP-4 inhibitor</w:t>
      </w:r>
      <w:r w:rsidR="00647051" w:rsidRPr="000F7392">
        <w:rPr>
          <w:rFonts w:asciiTheme="majorHAnsi" w:hAnsiTheme="majorHAnsi"/>
          <w:bCs/>
          <w:sz w:val="24"/>
          <w:szCs w:val="24"/>
          <w:lang w:val="en-CA"/>
        </w:rPr>
        <w:t xml:space="preserve"> </w:t>
      </w:r>
      <w:r w:rsidR="00647051">
        <w:rPr>
          <w:rFonts w:asciiTheme="majorHAnsi" w:hAnsiTheme="majorHAnsi"/>
          <w:bCs/>
          <w:sz w:val="24"/>
          <w:szCs w:val="24"/>
          <w:lang w:val="en-CA"/>
        </w:rPr>
        <w:t>cumulative duration of</w:t>
      </w:r>
      <w:r w:rsidR="00647051" w:rsidRPr="000F7392">
        <w:rPr>
          <w:rFonts w:asciiTheme="majorHAnsi" w:hAnsiTheme="majorHAnsi"/>
          <w:bCs/>
          <w:sz w:val="24"/>
          <w:szCs w:val="24"/>
          <w:lang w:val="en-CA"/>
        </w:rPr>
        <w:t xml:space="preserve"> &lt; </w:t>
      </w:r>
      <w:r w:rsidR="00647051">
        <w:rPr>
          <w:rFonts w:asciiTheme="majorHAnsi" w:hAnsiTheme="majorHAnsi"/>
          <w:bCs/>
          <w:sz w:val="24"/>
          <w:szCs w:val="24"/>
          <w:lang w:val="en-CA"/>
        </w:rPr>
        <w:t>365 days</w:t>
      </w:r>
      <w:r w:rsidR="00647051" w:rsidRPr="000F7392">
        <w:rPr>
          <w:rFonts w:asciiTheme="majorHAnsi" w:hAnsiTheme="majorHAnsi"/>
          <w:bCs/>
          <w:sz w:val="24"/>
          <w:szCs w:val="24"/>
          <w:lang w:val="en-CA"/>
        </w:rPr>
        <w:t xml:space="preserve"> </w:t>
      </w:r>
      <w:r w:rsidR="00647051" w:rsidRPr="000F7392">
        <w:rPr>
          <w:rFonts w:asciiTheme="majorHAnsi" w:hAnsiTheme="majorHAnsi"/>
          <w:sz w:val="24"/>
          <w:szCs w:val="24"/>
          <w:lang w:val="en-CA"/>
        </w:rPr>
        <w:t>(</w:t>
      </w:r>
      <w:proofErr w:type="spellStart"/>
      <w:r w:rsidR="00647051"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647051" w:rsidRPr="000F7392">
        <w:rPr>
          <w:rFonts w:asciiTheme="majorHAnsi" w:hAnsiTheme="majorHAnsi"/>
          <w:b/>
          <w:sz w:val="24"/>
          <w:szCs w:val="24"/>
          <w:lang w:val="en-CA"/>
        </w:rPr>
        <w:t>=’1’</w:t>
      </w:r>
      <w:r w:rsidR="00647051"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 xml:space="preserve">DPP-4 inhibitors </w:t>
      </w:r>
      <w:r w:rsidR="00647051">
        <w:rPr>
          <w:rFonts w:asciiTheme="majorHAnsi" w:hAnsiTheme="majorHAnsi"/>
          <w:sz w:val="24"/>
          <w:szCs w:val="24"/>
          <w:lang w:val="en-CA"/>
        </w:rPr>
        <w:t>of less than one year</w:t>
      </w:r>
      <w:r w:rsidR="00647051" w:rsidRPr="000F7392">
        <w:rPr>
          <w:rFonts w:asciiTheme="majorHAnsi" w:hAnsiTheme="majorHAnsi"/>
          <w:sz w:val="24"/>
          <w:szCs w:val="24"/>
          <w:lang w:val="en-CA"/>
        </w:rPr>
        <w:t xml:space="preserve"> between (and including) study cohort entry and index day</w:t>
      </w:r>
      <w:r w:rsidR="00654F61">
        <w:rPr>
          <w:rFonts w:asciiTheme="majorHAnsi" w:hAnsiTheme="majorHAnsi"/>
          <w:sz w:val="24"/>
          <w:szCs w:val="24"/>
          <w:lang w:val="en-CA"/>
        </w:rPr>
        <w:t>.</w:t>
      </w:r>
    </w:p>
    <w:p w14:paraId="3FB7AD85" w14:textId="77777777" w:rsidR="00647051" w:rsidRDefault="00647051" w:rsidP="00417B70">
      <w:pPr>
        <w:pStyle w:val="ColorfulList-Accent11"/>
        <w:spacing w:after="0" w:line="240" w:lineRule="auto"/>
        <w:rPr>
          <w:rFonts w:asciiTheme="majorHAnsi" w:hAnsiTheme="majorHAnsi"/>
          <w:sz w:val="24"/>
          <w:szCs w:val="24"/>
          <w:lang w:val="en-CA"/>
        </w:rPr>
      </w:pPr>
    </w:p>
    <w:p w14:paraId="0488A74E" w14:textId="77777777" w:rsidR="00647051"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DPP-4 inhibitor</w:t>
      </w:r>
      <w:r w:rsidRPr="000F7392">
        <w:rPr>
          <w:rFonts w:asciiTheme="majorHAnsi" w:hAnsiTheme="majorHAnsi"/>
          <w:bCs/>
          <w:sz w:val="24"/>
          <w:szCs w:val="24"/>
          <w:lang w:val="en-CA"/>
        </w:rPr>
        <w:t xml:space="preserve"> </w:t>
      </w:r>
      <w:r w:rsidR="00647051">
        <w:rPr>
          <w:rFonts w:asciiTheme="majorHAnsi" w:hAnsiTheme="majorHAnsi"/>
          <w:bCs/>
          <w:sz w:val="24"/>
          <w:szCs w:val="24"/>
          <w:lang w:val="en-CA"/>
        </w:rPr>
        <w:t>cumulative duration of</w:t>
      </w:r>
      <w:r w:rsidR="00647051" w:rsidRPr="000F7392">
        <w:rPr>
          <w:rFonts w:asciiTheme="majorHAnsi" w:hAnsiTheme="majorHAnsi"/>
          <w:bCs/>
          <w:sz w:val="24"/>
          <w:szCs w:val="24"/>
          <w:lang w:val="en-CA"/>
        </w:rPr>
        <w:t xml:space="preserve"> </w:t>
      </w:r>
      <w:r w:rsidR="00647051">
        <w:rPr>
          <w:rFonts w:asciiTheme="majorHAnsi" w:hAnsiTheme="majorHAnsi"/>
          <w:bCs/>
          <w:sz w:val="24"/>
          <w:szCs w:val="24"/>
          <w:lang w:val="en-CA"/>
        </w:rPr>
        <w:t>365-729</w:t>
      </w:r>
      <w:r w:rsidR="00647051" w:rsidRPr="00F74AB4">
        <w:rPr>
          <w:rFonts w:asciiTheme="majorHAnsi" w:hAnsiTheme="majorHAnsi"/>
          <w:bCs/>
          <w:sz w:val="24"/>
          <w:szCs w:val="24"/>
          <w:lang w:val="en-CA"/>
        </w:rPr>
        <w:t xml:space="preserve"> </w:t>
      </w:r>
      <w:r w:rsidR="00647051">
        <w:rPr>
          <w:rFonts w:asciiTheme="majorHAnsi" w:hAnsiTheme="majorHAnsi"/>
          <w:bCs/>
          <w:sz w:val="24"/>
          <w:szCs w:val="24"/>
          <w:lang w:val="en-CA"/>
        </w:rPr>
        <w:t>days</w:t>
      </w:r>
      <w:r w:rsidR="00647051" w:rsidRPr="000F7392">
        <w:rPr>
          <w:rFonts w:asciiTheme="majorHAnsi" w:hAnsiTheme="majorHAnsi"/>
          <w:sz w:val="24"/>
          <w:szCs w:val="24"/>
          <w:lang w:val="en-CA"/>
        </w:rPr>
        <w:t xml:space="preserve"> (</w:t>
      </w:r>
      <w:proofErr w:type="spellStart"/>
      <w:r w:rsidR="00647051"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647051" w:rsidRPr="000F7392">
        <w:rPr>
          <w:rFonts w:asciiTheme="majorHAnsi" w:hAnsiTheme="majorHAnsi"/>
          <w:b/>
          <w:sz w:val="24"/>
          <w:szCs w:val="24"/>
          <w:lang w:val="en-CA"/>
        </w:rPr>
        <w:t>=’</w:t>
      </w:r>
      <w:r w:rsidR="00647051">
        <w:rPr>
          <w:rFonts w:asciiTheme="majorHAnsi" w:hAnsiTheme="majorHAnsi"/>
          <w:b/>
          <w:sz w:val="24"/>
          <w:szCs w:val="24"/>
          <w:lang w:val="en-CA"/>
        </w:rPr>
        <w:t>2</w:t>
      </w:r>
      <w:r w:rsidR="00647051" w:rsidRPr="000F7392">
        <w:rPr>
          <w:rFonts w:asciiTheme="majorHAnsi" w:hAnsiTheme="majorHAnsi"/>
          <w:b/>
          <w:sz w:val="24"/>
          <w:szCs w:val="24"/>
          <w:lang w:val="en-CA"/>
        </w:rPr>
        <w:t>’</w:t>
      </w:r>
      <w:r w:rsidR="00647051"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 xml:space="preserve">DPP-4 inhibitors </w:t>
      </w:r>
      <w:r w:rsidR="00647051">
        <w:rPr>
          <w:rFonts w:asciiTheme="majorHAnsi" w:hAnsiTheme="majorHAnsi"/>
          <w:sz w:val="24"/>
          <w:szCs w:val="24"/>
          <w:lang w:val="en-CA"/>
        </w:rPr>
        <w:t>of 1 to 2 years</w:t>
      </w:r>
      <w:r w:rsidR="00647051" w:rsidRPr="000F7392">
        <w:rPr>
          <w:rFonts w:asciiTheme="majorHAnsi" w:hAnsiTheme="majorHAnsi"/>
          <w:sz w:val="24"/>
          <w:szCs w:val="24"/>
          <w:lang w:val="en-CA"/>
        </w:rPr>
        <w:t xml:space="preserve"> between (and including) study cohort entry and index day</w:t>
      </w:r>
      <w:r w:rsidR="00654F61">
        <w:rPr>
          <w:rFonts w:asciiTheme="majorHAnsi" w:hAnsiTheme="majorHAnsi"/>
          <w:sz w:val="24"/>
          <w:szCs w:val="24"/>
          <w:lang w:val="en-CA"/>
        </w:rPr>
        <w:t>.</w:t>
      </w:r>
    </w:p>
    <w:p w14:paraId="0987029A" w14:textId="77777777" w:rsidR="00647051" w:rsidRDefault="00647051" w:rsidP="00417B70">
      <w:pPr>
        <w:pStyle w:val="ColorfulList-Accent11"/>
        <w:spacing w:after="0" w:line="240" w:lineRule="auto"/>
        <w:rPr>
          <w:rFonts w:asciiTheme="majorHAnsi" w:hAnsiTheme="majorHAnsi"/>
          <w:sz w:val="24"/>
          <w:szCs w:val="24"/>
          <w:lang w:val="en-CA"/>
        </w:rPr>
      </w:pPr>
    </w:p>
    <w:p w14:paraId="1B7B8851" w14:textId="77777777" w:rsidR="00647051"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DPP-4 inhibitor</w:t>
      </w:r>
      <w:r w:rsidRPr="000F7392">
        <w:rPr>
          <w:rFonts w:asciiTheme="majorHAnsi" w:hAnsiTheme="majorHAnsi"/>
          <w:bCs/>
          <w:sz w:val="24"/>
          <w:szCs w:val="24"/>
          <w:lang w:val="en-CA"/>
        </w:rPr>
        <w:t xml:space="preserve"> </w:t>
      </w:r>
      <w:r w:rsidR="00647051">
        <w:rPr>
          <w:rFonts w:asciiTheme="majorHAnsi" w:hAnsiTheme="majorHAnsi"/>
          <w:bCs/>
          <w:sz w:val="24"/>
          <w:szCs w:val="24"/>
          <w:lang w:val="en-CA"/>
        </w:rPr>
        <w:t>cumulative duration of</w:t>
      </w:r>
      <w:r w:rsidR="00647051" w:rsidRPr="000F7392">
        <w:rPr>
          <w:rFonts w:asciiTheme="majorHAnsi" w:hAnsiTheme="majorHAnsi"/>
          <w:bCs/>
          <w:sz w:val="24"/>
          <w:szCs w:val="24"/>
          <w:lang w:val="en-CA"/>
        </w:rPr>
        <w:t xml:space="preserve"> </w:t>
      </w:r>
      <w:r w:rsidR="00647051" w:rsidRPr="00F74AB4">
        <w:rPr>
          <w:rFonts w:asciiTheme="majorHAnsi" w:hAnsiTheme="majorHAnsi"/>
          <w:bCs/>
          <w:sz w:val="24"/>
          <w:szCs w:val="24"/>
          <w:lang w:val="en-CA"/>
        </w:rPr>
        <w:t>≥</w:t>
      </w:r>
      <w:r w:rsidR="00647051">
        <w:rPr>
          <w:rFonts w:asciiTheme="majorHAnsi" w:hAnsiTheme="majorHAnsi"/>
          <w:bCs/>
          <w:sz w:val="24"/>
          <w:szCs w:val="24"/>
          <w:lang w:val="en-CA"/>
        </w:rPr>
        <w:t>730</w:t>
      </w:r>
      <w:r w:rsidR="00647051" w:rsidRPr="00F74AB4">
        <w:rPr>
          <w:rFonts w:asciiTheme="majorHAnsi" w:hAnsiTheme="majorHAnsi"/>
          <w:bCs/>
          <w:sz w:val="24"/>
          <w:szCs w:val="24"/>
          <w:lang w:val="en-CA"/>
        </w:rPr>
        <w:t xml:space="preserve"> </w:t>
      </w:r>
      <w:r w:rsidR="00647051">
        <w:rPr>
          <w:rFonts w:asciiTheme="majorHAnsi" w:hAnsiTheme="majorHAnsi"/>
          <w:bCs/>
          <w:sz w:val="24"/>
          <w:szCs w:val="24"/>
          <w:lang w:val="en-CA"/>
        </w:rPr>
        <w:t>days</w:t>
      </w:r>
      <w:r w:rsidR="00647051" w:rsidRPr="000F7392">
        <w:rPr>
          <w:rFonts w:asciiTheme="majorHAnsi" w:hAnsiTheme="majorHAnsi"/>
          <w:sz w:val="24"/>
          <w:szCs w:val="24"/>
          <w:lang w:val="en-CA"/>
        </w:rPr>
        <w:t xml:space="preserve"> (</w:t>
      </w:r>
      <w:proofErr w:type="spellStart"/>
      <w:r w:rsidR="00647051"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647051" w:rsidRPr="000F7392">
        <w:rPr>
          <w:rFonts w:asciiTheme="majorHAnsi" w:hAnsiTheme="majorHAnsi"/>
          <w:b/>
          <w:sz w:val="24"/>
          <w:szCs w:val="24"/>
          <w:lang w:val="en-CA"/>
        </w:rPr>
        <w:t>=’3’</w:t>
      </w:r>
      <w:r w:rsidR="00647051"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 xml:space="preserve">DPP-4 inhibitors </w:t>
      </w:r>
      <w:r w:rsidR="00647051" w:rsidRPr="000F7392">
        <w:rPr>
          <w:rFonts w:asciiTheme="majorHAnsi" w:hAnsiTheme="majorHAnsi"/>
          <w:sz w:val="24"/>
          <w:szCs w:val="24"/>
          <w:lang w:val="en-CA"/>
        </w:rPr>
        <w:t>drugs of two or more years between (and including) study cohort entry and index day</w:t>
      </w:r>
      <w:r w:rsidR="00654F61">
        <w:rPr>
          <w:rFonts w:asciiTheme="majorHAnsi" w:hAnsiTheme="majorHAnsi"/>
          <w:sz w:val="24"/>
          <w:szCs w:val="24"/>
          <w:lang w:val="en-CA"/>
        </w:rPr>
        <w:t>.</w:t>
      </w:r>
    </w:p>
    <w:p w14:paraId="6D295201" w14:textId="77777777" w:rsidR="00AF550D" w:rsidRPr="00AF550D" w:rsidRDefault="00AF550D" w:rsidP="00417B70">
      <w:pPr>
        <w:pStyle w:val="ColorfulList-Accent11"/>
        <w:spacing w:after="0" w:line="240" w:lineRule="auto"/>
        <w:ind w:left="1080"/>
        <w:rPr>
          <w:rFonts w:asciiTheme="majorHAnsi" w:hAnsiTheme="majorHAnsi"/>
          <w:sz w:val="24"/>
          <w:szCs w:val="24"/>
          <w:lang w:val="en-CA"/>
        </w:rPr>
      </w:pPr>
    </w:p>
    <w:p w14:paraId="653BF49C" w14:textId="77777777" w:rsidR="007363AC"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GLP-1 analog</w:t>
      </w:r>
      <w:r w:rsidRPr="000F7392">
        <w:rPr>
          <w:rFonts w:asciiTheme="majorHAnsi" w:hAnsiTheme="majorHAnsi"/>
          <w:bCs/>
          <w:sz w:val="24"/>
          <w:szCs w:val="24"/>
          <w:lang w:val="en-CA"/>
        </w:rPr>
        <w:t xml:space="preserve"> </w:t>
      </w:r>
      <w:r>
        <w:rPr>
          <w:rFonts w:asciiTheme="majorHAnsi" w:hAnsiTheme="majorHAnsi"/>
          <w:bCs/>
          <w:sz w:val="24"/>
          <w:szCs w:val="24"/>
          <w:lang w:val="en-CA"/>
        </w:rPr>
        <w:t>cumulative duration of</w:t>
      </w:r>
      <w:r w:rsidRPr="000F7392">
        <w:rPr>
          <w:rFonts w:asciiTheme="majorHAnsi" w:hAnsiTheme="majorHAnsi"/>
          <w:bCs/>
          <w:sz w:val="24"/>
          <w:szCs w:val="24"/>
          <w:lang w:val="en-CA"/>
        </w:rPr>
        <w:t xml:space="preserve"> &lt; </w:t>
      </w:r>
      <w:r>
        <w:rPr>
          <w:rFonts w:asciiTheme="majorHAnsi" w:hAnsiTheme="majorHAnsi"/>
          <w:bCs/>
          <w:sz w:val="24"/>
          <w:szCs w:val="24"/>
          <w:lang w:val="en-CA"/>
        </w:rPr>
        <w:t>365 days</w:t>
      </w:r>
      <w:r w:rsidRPr="000F7392">
        <w:rPr>
          <w:rFonts w:asciiTheme="majorHAnsi" w:hAnsiTheme="majorHAnsi"/>
          <w:bCs/>
          <w:sz w:val="24"/>
          <w:szCs w:val="24"/>
          <w:lang w:val="en-CA"/>
        </w:rPr>
        <w:t xml:space="preserve"> </w:t>
      </w:r>
      <w:r w:rsidRPr="000F7392">
        <w:rPr>
          <w:rFonts w:asciiTheme="majorHAnsi" w:hAnsiTheme="majorHAnsi"/>
          <w:sz w:val="24"/>
          <w:szCs w:val="24"/>
          <w:lang w:val="en-CA"/>
        </w:rPr>
        <w:t>(</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Pr="000F7392">
        <w:rPr>
          <w:rFonts w:asciiTheme="majorHAnsi" w:hAnsiTheme="majorHAnsi"/>
          <w:b/>
          <w:sz w:val="24"/>
          <w:szCs w:val="24"/>
          <w:lang w:val="en-CA"/>
        </w:rPr>
        <w:t>=’</w:t>
      </w:r>
      <w:r>
        <w:rPr>
          <w:rFonts w:asciiTheme="majorHAnsi" w:hAnsiTheme="majorHAnsi"/>
          <w:b/>
          <w:sz w:val="24"/>
          <w:szCs w:val="24"/>
          <w:lang w:val="en-CA"/>
        </w:rPr>
        <w:t>4</w:t>
      </w:r>
      <w:r w:rsidRPr="000F7392">
        <w:rPr>
          <w:rFonts w:asciiTheme="majorHAnsi" w:hAnsiTheme="majorHAnsi"/>
          <w:b/>
          <w:sz w:val="24"/>
          <w:szCs w:val="24"/>
          <w:lang w:val="en-CA"/>
        </w:rPr>
        <w:t>’</w:t>
      </w:r>
      <w:r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GLP-1 analogs</w:t>
      </w:r>
      <w:r w:rsidR="0084434A">
        <w:rPr>
          <w:rFonts w:asciiTheme="majorHAnsi" w:hAnsiTheme="majorHAnsi"/>
          <w:sz w:val="24"/>
          <w:szCs w:val="24"/>
          <w:lang w:val="en-CA"/>
        </w:rPr>
        <w:t xml:space="preserve"> </w:t>
      </w:r>
      <w:r>
        <w:rPr>
          <w:rFonts w:asciiTheme="majorHAnsi" w:hAnsiTheme="majorHAnsi"/>
          <w:sz w:val="24"/>
          <w:szCs w:val="24"/>
          <w:lang w:val="en-CA"/>
        </w:rPr>
        <w:t>of less than one year</w:t>
      </w:r>
      <w:r w:rsidRPr="000F7392">
        <w:rPr>
          <w:rFonts w:asciiTheme="majorHAnsi" w:hAnsiTheme="majorHAnsi"/>
          <w:sz w:val="24"/>
          <w:szCs w:val="24"/>
          <w:lang w:val="en-CA"/>
        </w:rPr>
        <w:t xml:space="preserve"> between (and including) study cohort entry and index day</w:t>
      </w:r>
      <w:r w:rsidR="00153EC9">
        <w:rPr>
          <w:rFonts w:asciiTheme="majorHAnsi" w:hAnsiTheme="majorHAnsi"/>
          <w:sz w:val="24"/>
          <w:szCs w:val="24"/>
          <w:lang w:val="en-CA"/>
        </w:rPr>
        <w:t xml:space="preserve"> (</w:t>
      </w:r>
      <w:r w:rsidR="00153EC9" w:rsidRPr="002D0EFD">
        <w:rPr>
          <w:rFonts w:asciiTheme="majorHAnsi" w:hAnsiTheme="majorHAnsi"/>
          <w:b/>
          <w:sz w:val="24"/>
          <w:szCs w:val="24"/>
          <w:lang w:val="en-CA"/>
        </w:rPr>
        <w:t>Note:</w:t>
      </w:r>
      <w:r w:rsidR="00153EC9">
        <w:rPr>
          <w:rFonts w:asciiTheme="majorHAnsi" w:hAnsiTheme="majorHAnsi"/>
          <w:sz w:val="24"/>
          <w:szCs w:val="24"/>
          <w:lang w:val="en-CA"/>
        </w:rPr>
        <w:t xml:space="preserve"> calculated among patients with no ever-use of DPP-4 inhibitors; </w:t>
      </w:r>
      <w:r w:rsidR="00417B70">
        <w:rPr>
          <w:rFonts w:asciiTheme="majorHAnsi" w:hAnsiTheme="majorHAnsi"/>
          <w:sz w:val="24"/>
          <w:szCs w:val="24"/>
          <w:lang w:val="en-CA"/>
        </w:rPr>
        <w:t xml:space="preserve">i.e., among those with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1</w:t>
      </w:r>
      <w:r w:rsidR="00153EC9" w:rsidRPr="000F7392">
        <w:rPr>
          <w:rFonts w:asciiTheme="majorHAnsi" w:hAnsiTheme="majorHAnsi"/>
          <w:b/>
          <w:sz w:val="24"/>
          <w:szCs w:val="24"/>
          <w:lang w:val="en-CA"/>
        </w:rPr>
        <w:t>’</w:t>
      </w:r>
      <w:r w:rsidR="00153EC9">
        <w:rPr>
          <w:rFonts w:asciiTheme="majorHAnsi" w:hAnsiTheme="majorHAnsi"/>
          <w:b/>
          <w:sz w:val="24"/>
          <w:szCs w:val="24"/>
          <w:lang w:val="en-CA"/>
        </w:rPr>
        <w:t>,</w:t>
      </w:r>
      <w:r w:rsidR="00153EC9">
        <w:rPr>
          <w:rFonts w:asciiTheme="majorHAnsi" w:hAnsiTheme="majorHAnsi"/>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2</w:t>
      </w:r>
      <w:r w:rsidR="00153EC9" w:rsidRPr="000F7392">
        <w:rPr>
          <w:rFonts w:asciiTheme="majorHAnsi" w:hAnsiTheme="majorHAnsi"/>
          <w:b/>
          <w:sz w:val="24"/>
          <w:szCs w:val="24"/>
          <w:lang w:val="en-CA"/>
        </w:rPr>
        <w:t>’</w:t>
      </w:r>
      <w:r w:rsidR="00153EC9">
        <w:rPr>
          <w:rFonts w:asciiTheme="majorHAnsi" w:hAnsiTheme="majorHAnsi"/>
          <w:b/>
          <w:sz w:val="24"/>
          <w:szCs w:val="24"/>
          <w:lang w:val="en-CA"/>
        </w:rPr>
        <w:t xml:space="preserve">, </w:t>
      </w:r>
      <w:r w:rsidR="00153EC9" w:rsidRPr="00532358">
        <w:rPr>
          <w:rFonts w:asciiTheme="majorHAnsi" w:hAnsiTheme="majorHAnsi"/>
          <w:sz w:val="24"/>
          <w:szCs w:val="24"/>
          <w:lang w:val="en-CA"/>
        </w:rPr>
        <w:t>and</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’3’</w:t>
      </w:r>
      <w:r w:rsidR="00153EC9" w:rsidRPr="002D0EFD">
        <w:rPr>
          <w:rFonts w:asciiTheme="majorHAnsi" w:hAnsiTheme="majorHAnsi"/>
          <w:sz w:val="24"/>
          <w:szCs w:val="24"/>
          <w:lang w:val="en-CA"/>
        </w:rPr>
        <w:t>)</w:t>
      </w:r>
      <w:r w:rsidR="00654F61">
        <w:rPr>
          <w:rFonts w:asciiTheme="majorHAnsi" w:hAnsiTheme="majorHAnsi"/>
          <w:sz w:val="24"/>
          <w:szCs w:val="24"/>
          <w:lang w:val="en-CA"/>
        </w:rPr>
        <w:t>.</w:t>
      </w:r>
    </w:p>
    <w:p w14:paraId="4823F570" w14:textId="77777777" w:rsidR="007363AC" w:rsidRDefault="007363AC" w:rsidP="00417B70">
      <w:pPr>
        <w:pStyle w:val="ColorfulList-Accent11"/>
        <w:spacing w:after="0" w:line="240" w:lineRule="auto"/>
        <w:rPr>
          <w:rFonts w:asciiTheme="majorHAnsi" w:hAnsiTheme="majorHAnsi"/>
          <w:sz w:val="24"/>
          <w:szCs w:val="24"/>
          <w:lang w:val="en-CA"/>
        </w:rPr>
      </w:pPr>
    </w:p>
    <w:p w14:paraId="268BB1B1" w14:textId="77777777" w:rsidR="007363AC"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GLP-1 analog</w:t>
      </w:r>
      <w:r w:rsidRPr="000F7392">
        <w:rPr>
          <w:rFonts w:asciiTheme="majorHAnsi" w:hAnsiTheme="majorHAnsi"/>
          <w:bCs/>
          <w:sz w:val="24"/>
          <w:szCs w:val="24"/>
          <w:lang w:val="en-CA"/>
        </w:rPr>
        <w:t xml:space="preserve"> </w:t>
      </w:r>
      <w:r>
        <w:rPr>
          <w:rFonts w:asciiTheme="majorHAnsi" w:hAnsiTheme="majorHAnsi"/>
          <w:bCs/>
          <w:sz w:val="24"/>
          <w:szCs w:val="24"/>
          <w:lang w:val="en-CA"/>
        </w:rPr>
        <w:t>cumulative duration of</w:t>
      </w:r>
      <w:r w:rsidRPr="000F7392">
        <w:rPr>
          <w:rFonts w:asciiTheme="majorHAnsi" w:hAnsiTheme="majorHAnsi"/>
          <w:bCs/>
          <w:sz w:val="24"/>
          <w:szCs w:val="24"/>
          <w:lang w:val="en-CA"/>
        </w:rPr>
        <w:t xml:space="preserve"> </w:t>
      </w:r>
      <w:r>
        <w:rPr>
          <w:rFonts w:asciiTheme="majorHAnsi" w:hAnsiTheme="majorHAnsi"/>
          <w:bCs/>
          <w:sz w:val="24"/>
          <w:szCs w:val="24"/>
          <w:lang w:val="en-CA"/>
        </w:rPr>
        <w:t>365-729</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0F7392">
        <w:rPr>
          <w:rFonts w:asciiTheme="majorHAnsi" w:hAnsiTheme="majorHAnsi"/>
          <w:sz w:val="24"/>
          <w:szCs w:val="24"/>
          <w:lang w:val="en-CA"/>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Pr="000F7392">
        <w:rPr>
          <w:rFonts w:asciiTheme="majorHAnsi" w:hAnsiTheme="majorHAnsi"/>
          <w:b/>
          <w:sz w:val="24"/>
          <w:szCs w:val="24"/>
          <w:lang w:val="en-CA"/>
        </w:rPr>
        <w:t>=’</w:t>
      </w:r>
      <w:r>
        <w:rPr>
          <w:rFonts w:asciiTheme="majorHAnsi" w:hAnsiTheme="majorHAnsi"/>
          <w:b/>
          <w:sz w:val="24"/>
          <w:szCs w:val="24"/>
          <w:lang w:val="en-CA"/>
        </w:rPr>
        <w:t>5</w:t>
      </w:r>
      <w:r w:rsidRPr="000F7392">
        <w:rPr>
          <w:rFonts w:asciiTheme="majorHAnsi" w:hAnsiTheme="majorHAnsi"/>
          <w:b/>
          <w:sz w:val="24"/>
          <w:szCs w:val="24"/>
          <w:lang w:val="en-CA"/>
        </w:rPr>
        <w:t>’</w:t>
      </w:r>
      <w:r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GLP-1 analogs</w:t>
      </w:r>
      <w:r w:rsidR="0084434A">
        <w:rPr>
          <w:rFonts w:asciiTheme="majorHAnsi" w:hAnsiTheme="majorHAnsi"/>
          <w:sz w:val="24"/>
          <w:szCs w:val="24"/>
          <w:lang w:val="en-CA"/>
        </w:rPr>
        <w:t xml:space="preserve"> </w:t>
      </w:r>
      <w:r>
        <w:rPr>
          <w:rFonts w:asciiTheme="majorHAnsi" w:hAnsiTheme="majorHAnsi"/>
          <w:sz w:val="24"/>
          <w:szCs w:val="24"/>
          <w:lang w:val="en-CA"/>
        </w:rPr>
        <w:t>of 1 to 2 years</w:t>
      </w:r>
      <w:r w:rsidRPr="000F7392">
        <w:rPr>
          <w:rFonts w:asciiTheme="majorHAnsi" w:hAnsiTheme="majorHAnsi"/>
          <w:sz w:val="24"/>
          <w:szCs w:val="24"/>
          <w:lang w:val="en-CA"/>
        </w:rPr>
        <w:t xml:space="preserve"> between (and including) study cohort entry and index day</w:t>
      </w:r>
      <w:r w:rsidR="00153EC9">
        <w:rPr>
          <w:rFonts w:asciiTheme="majorHAnsi" w:hAnsiTheme="majorHAnsi"/>
          <w:sz w:val="24"/>
          <w:szCs w:val="24"/>
          <w:lang w:val="en-CA"/>
        </w:rPr>
        <w:t xml:space="preserve"> (</w:t>
      </w:r>
      <w:r w:rsidR="00153EC9" w:rsidRPr="00E2123C">
        <w:rPr>
          <w:rFonts w:asciiTheme="majorHAnsi" w:hAnsiTheme="majorHAnsi"/>
          <w:b/>
          <w:sz w:val="24"/>
          <w:szCs w:val="24"/>
          <w:lang w:val="en-CA"/>
        </w:rPr>
        <w:t>Note:</w:t>
      </w:r>
      <w:r w:rsidR="00153EC9">
        <w:rPr>
          <w:rFonts w:asciiTheme="majorHAnsi" w:hAnsiTheme="majorHAnsi"/>
          <w:sz w:val="24"/>
          <w:szCs w:val="24"/>
          <w:lang w:val="en-CA"/>
        </w:rPr>
        <w:t xml:space="preserve"> calculated among patients with no ever-use of DPP-4 inhibitors; </w:t>
      </w:r>
      <w:r w:rsidR="00417B70">
        <w:rPr>
          <w:rFonts w:asciiTheme="majorHAnsi" w:hAnsiTheme="majorHAnsi"/>
          <w:sz w:val="24"/>
          <w:szCs w:val="24"/>
          <w:lang w:val="en-CA"/>
        </w:rPr>
        <w:t xml:space="preserve">i.e., among those with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1</w:t>
      </w:r>
      <w:r w:rsidR="00153EC9" w:rsidRPr="000F7392">
        <w:rPr>
          <w:rFonts w:asciiTheme="majorHAnsi" w:hAnsiTheme="majorHAnsi"/>
          <w:b/>
          <w:sz w:val="24"/>
          <w:szCs w:val="24"/>
          <w:lang w:val="en-CA"/>
        </w:rPr>
        <w:t>’</w:t>
      </w:r>
      <w:r w:rsidR="00153EC9">
        <w:rPr>
          <w:rFonts w:asciiTheme="majorHAnsi" w:hAnsiTheme="majorHAnsi"/>
          <w:b/>
          <w:sz w:val="24"/>
          <w:szCs w:val="24"/>
          <w:lang w:val="en-CA"/>
        </w:rPr>
        <w:t>,</w:t>
      </w:r>
      <w:r w:rsidR="00153EC9">
        <w:rPr>
          <w:rFonts w:asciiTheme="majorHAnsi" w:hAnsiTheme="majorHAnsi"/>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2</w:t>
      </w:r>
      <w:r w:rsidR="00153EC9" w:rsidRPr="000F7392">
        <w:rPr>
          <w:rFonts w:asciiTheme="majorHAnsi" w:hAnsiTheme="majorHAnsi"/>
          <w:b/>
          <w:sz w:val="24"/>
          <w:szCs w:val="24"/>
          <w:lang w:val="en-CA"/>
        </w:rPr>
        <w:t>’</w:t>
      </w:r>
      <w:r w:rsidR="00153EC9">
        <w:rPr>
          <w:rFonts w:asciiTheme="majorHAnsi" w:hAnsiTheme="majorHAnsi"/>
          <w:b/>
          <w:sz w:val="24"/>
          <w:szCs w:val="24"/>
          <w:lang w:val="en-CA"/>
        </w:rPr>
        <w:t xml:space="preserve">, </w:t>
      </w:r>
      <w:r w:rsidR="00153EC9" w:rsidRPr="00532358">
        <w:rPr>
          <w:rFonts w:asciiTheme="majorHAnsi" w:hAnsiTheme="majorHAnsi"/>
          <w:sz w:val="24"/>
          <w:szCs w:val="24"/>
          <w:lang w:val="en-CA"/>
        </w:rPr>
        <w:t>and</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’3’</w:t>
      </w:r>
      <w:r w:rsidR="00153EC9" w:rsidRPr="00E2123C">
        <w:rPr>
          <w:rFonts w:asciiTheme="majorHAnsi" w:hAnsiTheme="majorHAnsi"/>
          <w:sz w:val="24"/>
          <w:szCs w:val="24"/>
          <w:lang w:val="en-CA"/>
        </w:rPr>
        <w:t>)</w:t>
      </w:r>
      <w:r w:rsidR="00654F61">
        <w:rPr>
          <w:rFonts w:asciiTheme="majorHAnsi" w:hAnsiTheme="majorHAnsi"/>
          <w:sz w:val="24"/>
          <w:szCs w:val="24"/>
          <w:lang w:val="en-CA"/>
        </w:rPr>
        <w:t>.</w:t>
      </w:r>
    </w:p>
    <w:p w14:paraId="582C8B45" w14:textId="77777777" w:rsidR="007363AC" w:rsidRDefault="007363AC" w:rsidP="00417B70">
      <w:pPr>
        <w:pStyle w:val="ColorfulList-Accent11"/>
        <w:spacing w:after="0" w:line="240" w:lineRule="auto"/>
        <w:rPr>
          <w:rFonts w:asciiTheme="majorHAnsi" w:hAnsiTheme="majorHAnsi"/>
          <w:sz w:val="24"/>
          <w:szCs w:val="24"/>
          <w:lang w:val="en-CA"/>
        </w:rPr>
      </w:pPr>
    </w:p>
    <w:p w14:paraId="3FE7CA35" w14:textId="77777777" w:rsidR="007363AC" w:rsidRDefault="007363AC"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bCs/>
          <w:sz w:val="24"/>
          <w:szCs w:val="24"/>
          <w:lang w:val="en-CA"/>
        </w:rPr>
        <w:t>GLP-1 analog</w:t>
      </w:r>
      <w:r w:rsidRPr="000F7392">
        <w:rPr>
          <w:rFonts w:asciiTheme="majorHAnsi" w:hAnsiTheme="majorHAnsi"/>
          <w:bCs/>
          <w:sz w:val="24"/>
          <w:szCs w:val="24"/>
          <w:lang w:val="en-CA"/>
        </w:rPr>
        <w:t xml:space="preserve"> </w:t>
      </w:r>
      <w:r>
        <w:rPr>
          <w:rFonts w:asciiTheme="majorHAnsi" w:hAnsiTheme="majorHAnsi"/>
          <w:bCs/>
          <w:sz w:val="24"/>
          <w:szCs w:val="24"/>
          <w:lang w:val="en-CA"/>
        </w:rPr>
        <w:t>cumulative duration of</w:t>
      </w:r>
      <w:r w:rsidRPr="000F7392">
        <w:rPr>
          <w:rFonts w:asciiTheme="majorHAnsi" w:hAnsiTheme="majorHAnsi"/>
          <w:bCs/>
          <w:sz w:val="24"/>
          <w:szCs w:val="24"/>
          <w:lang w:val="en-CA"/>
        </w:rPr>
        <w:t xml:space="preserve"> </w:t>
      </w:r>
      <w:r w:rsidRPr="00F74AB4">
        <w:rPr>
          <w:rFonts w:asciiTheme="majorHAnsi" w:hAnsiTheme="majorHAnsi"/>
          <w:bCs/>
          <w:sz w:val="24"/>
          <w:szCs w:val="24"/>
          <w:lang w:val="en-CA"/>
        </w:rPr>
        <w:t>≥</w:t>
      </w:r>
      <w:r>
        <w:rPr>
          <w:rFonts w:asciiTheme="majorHAnsi" w:hAnsiTheme="majorHAnsi"/>
          <w:bCs/>
          <w:sz w:val="24"/>
          <w:szCs w:val="24"/>
          <w:lang w:val="en-CA"/>
        </w:rPr>
        <w:t>730</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0F7392">
        <w:rPr>
          <w:rFonts w:asciiTheme="majorHAnsi" w:hAnsiTheme="majorHAnsi"/>
          <w:sz w:val="24"/>
          <w:szCs w:val="24"/>
          <w:lang w:val="en-CA"/>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Pr="000F7392">
        <w:rPr>
          <w:rFonts w:asciiTheme="majorHAnsi" w:hAnsiTheme="majorHAnsi"/>
          <w:b/>
          <w:sz w:val="24"/>
          <w:szCs w:val="24"/>
          <w:lang w:val="en-CA"/>
        </w:rPr>
        <w:t>=’</w:t>
      </w:r>
      <w:r>
        <w:rPr>
          <w:rFonts w:asciiTheme="majorHAnsi" w:hAnsiTheme="majorHAnsi"/>
          <w:b/>
          <w:sz w:val="24"/>
          <w:szCs w:val="24"/>
          <w:lang w:val="en-CA"/>
        </w:rPr>
        <w:t>6</w:t>
      </w:r>
      <w:r w:rsidRPr="000F7392">
        <w:rPr>
          <w:rFonts w:asciiTheme="majorHAnsi" w:hAnsiTheme="majorHAnsi"/>
          <w:b/>
          <w:sz w:val="24"/>
          <w:szCs w:val="24"/>
          <w:lang w:val="en-CA"/>
        </w:rPr>
        <w:t>’</w:t>
      </w:r>
      <w:r w:rsidRPr="000F7392">
        <w:rPr>
          <w:rFonts w:asciiTheme="majorHAnsi" w:hAnsiTheme="majorHAnsi"/>
          <w:sz w:val="24"/>
          <w:szCs w:val="24"/>
          <w:lang w:val="en-CA"/>
        </w:rPr>
        <w:t xml:space="preserve">), defined by a cumulative duration of </w:t>
      </w:r>
      <w:r w:rsidR="0084434A">
        <w:rPr>
          <w:rFonts w:asciiTheme="majorHAnsi" w:hAnsiTheme="majorHAnsi"/>
          <w:bCs/>
          <w:sz w:val="24"/>
          <w:szCs w:val="24"/>
          <w:lang w:val="en-CA"/>
        </w:rPr>
        <w:t>GLP-1 analogs</w:t>
      </w:r>
      <w:r w:rsidR="0084434A" w:rsidRPr="000F7392">
        <w:rPr>
          <w:rFonts w:asciiTheme="majorHAnsi" w:hAnsiTheme="majorHAnsi"/>
          <w:sz w:val="24"/>
          <w:szCs w:val="24"/>
          <w:lang w:val="en-CA"/>
        </w:rPr>
        <w:t xml:space="preserve"> </w:t>
      </w:r>
      <w:r w:rsidRPr="000F7392">
        <w:rPr>
          <w:rFonts w:asciiTheme="majorHAnsi" w:hAnsiTheme="majorHAnsi"/>
          <w:sz w:val="24"/>
          <w:szCs w:val="24"/>
          <w:lang w:val="en-CA"/>
        </w:rPr>
        <w:t>of two or more years between (and including) study cohort entry and index day</w:t>
      </w:r>
      <w:r w:rsidR="00153EC9">
        <w:rPr>
          <w:rFonts w:asciiTheme="majorHAnsi" w:hAnsiTheme="majorHAnsi"/>
          <w:sz w:val="24"/>
          <w:szCs w:val="24"/>
          <w:lang w:val="en-CA"/>
        </w:rPr>
        <w:t xml:space="preserve"> (</w:t>
      </w:r>
      <w:r w:rsidR="00153EC9" w:rsidRPr="00E2123C">
        <w:rPr>
          <w:rFonts w:asciiTheme="majorHAnsi" w:hAnsiTheme="majorHAnsi"/>
          <w:b/>
          <w:sz w:val="24"/>
          <w:szCs w:val="24"/>
          <w:lang w:val="en-CA"/>
        </w:rPr>
        <w:t>Note:</w:t>
      </w:r>
      <w:r w:rsidR="00153EC9">
        <w:rPr>
          <w:rFonts w:asciiTheme="majorHAnsi" w:hAnsiTheme="majorHAnsi"/>
          <w:sz w:val="24"/>
          <w:szCs w:val="24"/>
          <w:lang w:val="en-CA"/>
        </w:rPr>
        <w:t xml:space="preserve"> calculated among patients with no ever-use of DPP-4 inhibitors; </w:t>
      </w:r>
      <w:r w:rsidR="00417B70">
        <w:rPr>
          <w:rFonts w:asciiTheme="majorHAnsi" w:hAnsiTheme="majorHAnsi"/>
          <w:sz w:val="24"/>
          <w:szCs w:val="24"/>
          <w:lang w:val="en-CA"/>
        </w:rPr>
        <w:t xml:space="preserve">i.e., among those with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1</w:t>
      </w:r>
      <w:r w:rsidR="00153EC9" w:rsidRPr="000F7392">
        <w:rPr>
          <w:rFonts w:asciiTheme="majorHAnsi" w:hAnsiTheme="majorHAnsi"/>
          <w:b/>
          <w:sz w:val="24"/>
          <w:szCs w:val="24"/>
          <w:lang w:val="en-CA"/>
        </w:rPr>
        <w:t>’</w:t>
      </w:r>
      <w:r w:rsidR="00153EC9">
        <w:rPr>
          <w:rFonts w:asciiTheme="majorHAnsi" w:hAnsiTheme="majorHAnsi"/>
          <w:b/>
          <w:sz w:val="24"/>
          <w:szCs w:val="24"/>
          <w:lang w:val="en-CA"/>
        </w:rPr>
        <w:t>,</w:t>
      </w:r>
      <w:r w:rsidR="00153EC9">
        <w:rPr>
          <w:rFonts w:asciiTheme="majorHAnsi" w:hAnsiTheme="majorHAnsi"/>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2</w:t>
      </w:r>
      <w:r w:rsidR="00153EC9" w:rsidRPr="000F7392">
        <w:rPr>
          <w:rFonts w:asciiTheme="majorHAnsi" w:hAnsiTheme="majorHAnsi"/>
          <w:b/>
          <w:sz w:val="24"/>
          <w:szCs w:val="24"/>
          <w:lang w:val="en-CA"/>
        </w:rPr>
        <w:t>’</w:t>
      </w:r>
      <w:r w:rsidR="00153EC9">
        <w:rPr>
          <w:rFonts w:asciiTheme="majorHAnsi" w:hAnsiTheme="majorHAnsi"/>
          <w:b/>
          <w:sz w:val="24"/>
          <w:szCs w:val="24"/>
          <w:lang w:val="en-CA"/>
        </w:rPr>
        <w:t xml:space="preserve">, </w:t>
      </w:r>
      <w:r w:rsidR="00153EC9" w:rsidRPr="00532358">
        <w:rPr>
          <w:rFonts w:asciiTheme="majorHAnsi" w:hAnsiTheme="majorHAnsi"/>
          <w:sz w:val="24"/>
          <w:szCs w:val="24"/>
          <w:lang w:val="en-CA"/>
        </w:rPr>
        <w:t>and</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00153EC9" w:rsidRPr="000F7392">
        <w:rPr>
          <w:rFonts w:asciiTheme="majorHAnsi" w:hAnsiTheme="majorHAnsi"/>
          <w:b/>
          <w:sz w:val="24"/>
          <w:szCs w:val="24"/>
          <w:lang w:val="en-CA"/>
        </w:rPr>
        <w:t>’3’</w:t>
      </w:r>
      <w:r w:rsidR="00153EC9" w:rsidRPr="00E2123C">
        <w:rPr>
          <w:rFonts w:asciiTheme="majorHAnsi" w:hAnsiTheme="majorHAnsi"/>
          <w:sz w:val="24"/>
          <w:szCs w:val="24"/>
          <w:lang w:val="en-CA"/>
        </w:rPr>
        <w:t>)</w:t>
      </w:r>
      <w:r w:rsidR="00654F61">
        <w:rPr>
          <w:rFonts w:asciiTheme="majorHAnsi" w:hAnsiTheme="majorHAnsi"/>
          <w:sz w:val="24"/>
          <w:szCs w:val="24"/>
          <w:lang w:val="en-CA"/>
        </w:rPr>
        <w:t>.</w:t>
      </w:r>
    </w:p>
    <w:p w14:paraId="3A451B8F" w14:textId="77777777" w:rsidR="00647051" w:rsidRDefault="00647051" w:rsidP="00417B70">
      <w:pPr>
        <w:pStyle w:val="ColorfulList-Accent11"/>
        <w:spacing w:after="0" w:line="240" w:lineRule="auto"/>
        <w:ind w:left="1080"/>
        <w:rPr>
          <w:rFonts w:asciiTheme="majorHAnsi" w:hAnsiTheme="majorHAnsi"/>
          <w:sz w:val="24"/>
          <w:szCs w:val="24"/>
          <w:lang w:val="en-CA"/>
        </w:rPr>
      </w:pPr>
    </w:p>
    <w:p w14:paraId="083F21A8" w14:textId="77777777" w:rsidR="00647051" w:rsidRPr="000F7392" w:rsidRDefault="00647051" w:rsidP="00417B70">
      <w:pPr>
        <w:pStyle w:val="ColorfulList-Accent11"/>
        <w:numPr>
          <w:ilvl w:val="0"/>
          <w:numId w:val="12"/>
        </w:numPr>
        <w:spacing w:after="0" w:line="240" w:lineRule="auto"/>
        <w:rPr>
          <w:rFonts w:asciiTheme="majorHAnsi" w:hAnsiTheme="majorHAnsi"/>
          <w:sz w:val="24"/>
          <w:szCs w:val="24"/>
          <w:lang w:val="en-CA"/>
        </w:rPr>
      </w:pPr>
      <w:r w:rsidRPr="000F7392">
        <w:rPr>
          <w:rFonts w:asciiTheme="majorHAnsi" w:hAnsiTheme="majorHAnsi"/>
          <w:bCs/>
          <w:sz w:val="24"/>
          <w:szCs w:val="24"/>
          <w:lang w:val="en-CA"/>
        </w:rPr>
        <w:t>Su</w:t>
      </w:r>
      <w:r w:rsidRPr="000F7392">
        <w:rPr>
          <w:rFonts w:asciiTheme="majorHAnsi" w:hAnsiTheme="majorHAnsi"/>
          <w:sz w:val="24"/>
          <w:szCs w:val="24"/>
          <w:lang w:val="en-CA"/>
        </w:rPr>
        <w:t>lfonylureas (</w:t>
      </w:r>
      <w:proofErr w:type="spellStart"/>
      <w:r>
        <w:rPr>
          <w:rFonts w:asciiTheme="majorHAnsi" w:hAnsiTheme="majorHAnsi"/>
          <w:b/>
          <w:sz w:val="24"/>
          <w:szCs w:val="24"/>
          <w:lang w:val="en-CA"/>
        </w:rPr>
        <w:t>Cumul_dur</w:t>
      </w:r>
      <w:r w:rsidR="007363AC">
        <w:rPr>
          <w:rFonts w:asciiTheme="majorHAnsi" w:hAnsiTheme="majorHAnsi"/>
          <w:b/>
          <w:sz w:val="24"/>
          <w:szCs w:val="24"/>
          <w:lang w:val="en-CA"/>
        </w:rPr>
        <w:t>_type</w:t>
      </w:r>
      <w:proofErr w:type="spellEnd"/>
      <w:r w:rsidRPr="000F7392">
        <w:rPr>
          <w:rFonts w:asciiTheme="majorHAnsi" w:hAnsiTheme="majorHAnsi"/>
          <w:b/>
          <w:sz w:val="24"/>
          <w:szCs w:val="24"/>
          <w:lang w:val="en-CA"/>
        </w:rPr>
        <w:t>=’</w:t>
      </w:r>
      <w:r w:rsidR="007363AC">
        <w:rPr>
          <w:rFonts w:asciiTheme="majorHAnsi" w:hAnsiTheme="majorHAnsi"/>
          <w:b/>
          <w:sz w:val="24"/>
          <w:szCs w:val="24"/>
          <w:lang w:val="en-CA"/>
        </w:rPr>
        <w:t>7</w:t>
      </w:r>
      <w:r w:rsidRPr="000F7392">
        <w:rPr>
          <w:rFonts w:asciiTheme="majorHAnsi" w:hAnsiTheme="majorHAnsi"/>
          <w:b/>
          <w:sz w:val="24"/>
          <w:szCs w:val="24"/>
          <w:lang w:val="en-CA"/>
        </w:rPr>
        <w:t>’</w:t>
      </w:r>
      <w:r w:rsidRPr="000F7392">
        <w:rPr>
          <w:rFonts w:asciiTheme="majorHAnsi" w:hAnsiTheme="majorHAnsi"/>
          <w:sz w:val="24"/>
          <w:szCs w:val="24"/>
          <w:lang w:val="en-CA"/>
        </w:rPr>
        <w:t xml:space="preserve">) [This will be the reference category], defined as: </w:t>
      </w:r>
    </w:p>
    <w:p w14:paraId="78FAE24D" w14:textId="77777777" w:rsidR="00153EC9" w:rsidRPr="00923950" w:rsidRDefault="00153EC9" w:rsidP="00417B70">
      <w:pPr>
        <w:pStyle w:val="ColorfulList-Accent11"/>
        <w:numPr>
          <w:ilvl w:val="1"/>
          <w:numId w:val="12"/>
        </w:numPr>
        <w:spacing w:after="0" w:line="240" w:lineRule="auto"/>
        <w:rPr>
          <w:rFonts w:asciiTheme="majorHAnsi" w:hAnsiTheme="majorHAnsi"/>
          <w:sz w:val="24"/>
          <w:szCs w:val="24"/>
          <w:lang w:val="en-CA"/>
        </w:rPr>
      </w:pPr>
      <w:r>
        <w:rPr>
          <w:rFonts w:asciiTheme="majorHAnsi" w:hAnsiTheme="majorHAnsi"/>
          <w:sz w:val="24"/>
          <w:szCs w:val="24"/>
        </w:rPr>
        <w:t>No ever-use of DPP-4 inhibitors, or GLP-1 analogs (</w:t>
      </w:r>
      <w:r w:rsidR="00417B70">
        <w:rPr>
          <w:rFonts w:asciiTheme="majorHAnsi" w:hAnsiTheme="majorHAnsi"/>
          <w:sz w:val="24"/>
          <w:szCs w:val="24"/>
        </w:rPr>
        <w:t xml:space="preserve">i.e.,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1</w:t>
      </w:r>
      <w:r w:rsidRPr="000F7392">
        <w:rPr>
          <w:rFonts w:asciiTheme="majorHAnsi" w:hAnsiTheme="majorHAnsi"/>
          <w:b/>
          <w:sz w:val="24"/>
          <w:szCs w:val="24"/>
          <w:lang w:val="en-CA"/>
        </w:rPr>
        <w:t>’</w:t>
      </w:r>
      <w:r w:rsidRPr="00E2123C">
        <w:rPr>
          <w:rFonts w:asciiTheme="majorHAnsi" w:hAnsiTheme="majorHAnsi"/>
          <w:sz w:val="24"/>
          <w:szCs w:val="24"/>
        </w:rPr>
        <w:t>,</w:t>
      </w:r>
      <w:r>
        <w:rPr>
          <w:rFonts w:asciiTheme="majorHAnsi" w:hAnsiTheme="majorHAnsi"/>
          <w:b/>
          <w:sz w:val="24"/>
          <w:szCs w:val="24"/>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2</w:t>
      </w:r>
      <w:r w:rsidRPr="000F7392">
        <w:rPr>
          <w:rFonts w:asciiTheme="majorHAnsi" w:hAnsiTheme="majorHAnsi"/>
          <w:b/>
          <w:sz w:val="24"/>
          <w:szCs w:val="24"/>
          <w:lang w:val="en-CA"/>
        </w:rPr>
        <w:t>’</w:t>
      </w:r>
      <w:r w:rsidRPr="00E2123C">
        <w:rPr>
          <w:rFonts w:asciiTheme="majorHAnsi" w:hAnsiTheme="majorHAnsi"/>
          <w:sz w:val="24"/>
          <w:szCs w:val="24"/>
        </w:rPr>
        <w:t>,</w:t>
      </w:r>
      <w:r>
        <w:rPr>
          <w:rFonts w:asciiTheme="majorHAnsi" w:hAnsiTheme="majorHAnsi"/>
          <w:b/>
          <w:sz w:val="24"/>
          <w:szCs w:val="24"/>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3</w:t>
      </w:r>
      <w:r w:rsidRPr="000F7392">
        <w:rPr>
          <w:rFonts w:asciiTheme="majorHAnsi" w:hAnsiTheme="majorHAnsi"/>
          <w:b/>
          <w:sz w:val="24"/>
          <w:szCs w:val="24"/>
          <w:lang w:val="en-CA"/>
        </w:rPr>
        <w:t>’</w:t>
      </w:r>
      <w:r w:rsidRPr="002D0EFD">
        <w:rPr>
          <w:rFonts w:asciiTheme="majorHAnsi" w:hAnsiTheme="majorHAnsi"/>
          <w:sz w:val="24"/>
          <w:szCs w:val="24"/>
          <w:lang w:val="en-CA"/>
        </w:rPr>
        <w:t>,</w:t>
      </w:r>
      <w:r>
        <w:rPr>
          <w:rFonts w:asciiTheme="majorHAnsi" w:hAnsiTheme="majorHAnsi"/>
          <w:b/>
          <w:sz w:val="24"/>
          <w:szCs w:val="24"/>
          <w:lang w:val="en-CA"/>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4</w:t>
      </w:r>
      <w:r w:rsidRPr="002D0EFD">
        <w:rPr>
          <w:rFonts w:asciiTheme="majorHAnsi" w:hAnsiTheme="majorHAnsi"/>
          <w:sz w:val="24"/>
          <w:szCs w:val="24"/>
          <w:lang w:val="en-CA"/>
        </w:rPr>
        <w:t>’,</w:t>
      </w:r>
      <w:r>
        <w:rPr>
          <w:rFonts w:asciiTheme="majorHAnsi" w:hAnsiTheme="majorHAnsi"/>
          <w:b/>
          <w:sz w:val="24"/>
          <w:szCs w:val="24"/>
          <w:lang w:val="en-CA"/>
        </w:rPr>
        <w:t xml:space="preserve">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5</w:t>
      </w:r>
      <w:r w:rsidRPr="000F7392">
        <w:rPr>
          <w:rFonts w:asciiTheme="majorHAnsi" w:hAnsiTheme="majorHAnsi"/>
          <w:b/>
          <w:sz w:val="24"/>
          <w:szCs w:val="24"/>
          <w:lang w:val="en-CA"/>
        </w:rPr>
        <w:t>’</w:t>
      </w:r>
      <w:r w:rsidRPr="00417B70">
        <w:rPr>
          <w:rFonts w:asciiTheme="majorHAnsi" w:hAnsiTheme="majorHAnsi"/>
          <w:b/>
          <w:sz w:val="24"/>
          <w:szCs w:val="24"/>
          <w:lang w:val="en-CA"/>
        </w:rPr>
        <w:t xml:space="preserve">, </w:t>
      </w:r>
      <w:r w:rsidRPr="00532358">
        <w:rPr>
          <w:rFonts w:asciiTheme="majorHAnsi" w:hAnsiTheme="majorHAnsi"/>
          <w:sz w:val="24"/>
          <w:szCs w:val="24"/>
          <w:lang w:val="en-CA"/>
        </w:rPr>
        <w:t xml:space="preserve">and </w:t>
      </w:r>
      <w:proofErr w:type="spellStart"/>
      <w:r w:rsidRPr="000F7392">
        <w:rPr>
          <w:rFonts w:asciiTheme="majorHAnsi" w:hAnsiTheme="majorHAnsi"/>
          <w:b/>
          <w:sz w:val="24"/>
          <w:szCs w:val="24"/>
          <w:lang w:val="en-CA"/>
        </w:rPr>
        <w:t>Cumul_dur</w:t>
      </w:r>
      <w:r>
        <w:rPr>
          <w:rFonts w:asciiTheme="majorHAnsi" w:hAnsiTheme="majorHAnsi"/>
          <w:b/>
          <w:sz w:val="24"/>
          <w:szCs w:val="24"/>
          <w:lang w:val="en-CA"/>
        </w:rPr>
        <w:t>_type</w:t>
      </w:r>
      <w:proofErr w:type="spellEnd"/>
      <w:r w:rsidR="00417B70"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6</w:t>
      </w:r>
      <w:r w:rsidRPr="000F7392">
        <w:rPr>
          <w:rFonts w:asciiTheme="majorHAnsi" w:hAnsiTheme="majorHAnsi"/>
          <w:b/>
          <w:sz w:val="24"/>
          <w:szCs w:val="24"/>
          <w:lang w:val="en-CA"/>
        </w:rPr>
        <w:t>’</w:t>
      </w:r>
      <w:r>
        <w:rPr>
          <w:rFonts w:asciiTheme="majorHAnsi" w:hAnsiTheme="majorHAnsi"/>
          <w:sz w:val="24"/>
          <w:szCs w:val="24"/>
        </w:rPr>
        <w:t>)</w:t>
      </w:r>
      <w:r w:rsidR="00417B70">
        <w:rPr>
          <w:rFonts w:asciiTheme="majorHAnsi" w:hAnsiTheme="majorHAnsi"/>
          <w:sz w:val="24"/>
          <w:szCs w:val="24"/>
        </w:rPr>
        <w:t>;</w:t>
      </w:r>
      <w:r>
        <w:rPr>
          <w:rFonts w:asciiTheme="majorHAnsi" w:hAnsiTheme="majorHAnsi"/>
          <w:sz w:val="24"/>
          <w:szCs w:val="24"/>
        </w:rPr>
        <w:t xml:space="preserve"> and </w:t>
      </w:r>
    </w:p>
    <w:p w14:paraId="4BC88D9F" w14:textId="77777777" w:rsidR="00647051" w:rsidRPr="008B4781" w:rsidRDefault="00647051" w:rsidP="003A1A49">
      <w:pPr>
        <w:pStyle w:val="ColorfulList-Accent11"/>
        <w:numPr>
          <w:ilvl w:val="0"/>
          <w:numId w:val="19"/>
        </w:numPr>
        <w:spacing w:after="0" w:line="240" w:lineRule="auto"/>
        <w:rPr>
          <w:rFonts w:asciiTheme="majorHAnsi" w:hAnsiTheme="majorHAnsi"/>
          <w:sz w:val="24"/>
          <w:szCs w:val="24"/>
          <w:lang w:val="en-CA"/>
        </w:rPr>
      </w:pPr>
      <w:r w:rsidRPr="004343E2">
        <w:rPr>
          <w:rFonts w:asciiTheme="majorHAnsi" w:hAnsiTheme="majorHAnsi"/>
          <w:sz w:val="24"/>
          <w:szCs w:val="24"/>
          <w:lang w:val="en-CA"/>
        </w:rPr>
        <w:t xml:space="preserve">Ever-use of any of the following drugs between (and including) base cohort entry and (index day – </w:t>
      </w:r>
      <w:r w:rsidRPr="008B4781">
        <w:rPr>
          <w:rFonts w:asciiTheme="majorHAnsi" w:hAnsiTheme="majorHAnsi"/>
          <w:sz w:val="24"/>
          <w:szCs w:val="24"/>
          <w:lang w:val="en-CA"/>
        </w:rPr>
        <w:t>365 days</w:t>
      </w:r>
      <w:r w:rsidRPr="004343E2">
        <w:rPr>
          <w:rFonts w:asciiTheme="majorHAnsi" w:hAnsiTheme="majorHAnsi"/>
          <w:sz w:val="24"/>
          <w:szCs w:val="24"/>
          <w:lang w:val="en-CA"/>
        </w:rPr>
        <w:t>): ATC A10BB, A10BC</w:t>
      </w:r>
      <w:r w:rsidRPr="008B4781">
        <w:rPr>
          <w:rFonts w:asciiTheme="majorHAnsi" w:hAnsiTheme="majorHAnsi"/>
          <w:sz w:val="24"/>
          <w:szCs w:val="24"/>
          <w:lang w:val="en-CA"/>
        </w:rPr>
        <w:t>;</w:t>
      </w:r>
    </w:p>
    <w:p w14:paraId="67EDEB18" w14:textId="77777777" w:rsidR="00647051" w:rsidRDefault="00647051" w:rsidP="00417B70">
      <w:pPr>
        <w:pStyle w:val="ColorfulList-Accent11"/>
        <w:spacing w:after="0" w:line="240" w:lineRule="auto"/>
        <w:ind w:left="1080"/>
        <w:rPr>
          <w:rFonts w:asciiTheme="majorHAnsi" w:hAnsiTheme="majorHAnsi"/>
          <w:sz w:val="24"/>
          <w:szCs w:val="24"/>
          <w:lang w:val="en-CA"/>
        </w:rPr>
      </w:pPr>
    </w:p>
    <w:p w14:paraId="2D60EBDC" w14:textId="77777777" w:rsidR="00647051" w:rsidRDefault="00647051" w:rsidP="00417B70">
      <w:pPr>
        <w:pStyle w:val="ColorfulList-Accent11"/>
        <w:numPr>
          <w:ilvl w:val="0"/>
          <w:numId w:val="12"/>
        </w:numPr>
        <w:spacing w:after="0" w:line="240" w:lineRule="auto"/>
        <w:rPr>
          <w:rFonts w:asciiTheme="majorHAnsi" w:hAnsiTheme="majorHAnsi"/>
          <w:sz w:val="24"/>
          <w:szCs w:val="24"/>
          <w:lang w:val="en-CA"/>
        </w:rPr>
      </w:pPr>
      <w:r>
        <w:rPr>
          <w:rFonts w:asciiTheme="majorHAnsi" w:hAnsiTheme="majorHAnsi"/>
          <w:sz w:val="24"/>
          <w:szCs w:val="24"/>
          <w:lang w:val="en-CA"/>
        </w:rPr>
        <w:t>Other anti-diabetic agents (</w:t>
      </w:r>
      <w:proofErr w:type="spellStart"/>
      <w:r>
        <w:rPr>
          <w:rFonts w:asciiTheme="majorHAnsi" w:hAnsiTheme="majorHAnsi"/>
          <w:b/>
          <w:sz w:val="24"/>
          <w:szCs w:val="24"/>
          <w:lang w:val="en-CA"/>
        </w:rPr>
        <w:t>Cumul_dur</w:t>
      </w:r>
      <w:r w:rsidR="007363AC">
        <w:rPr>
          <w:rFonts w:asciiTheme="majorHAnsi" w:hAnsiTheme="majorHAnsi"/>
          <w:b/>
          <w:sz w:val="24"/>
          <w:szCs w:val="24"/>
          <w:lang w:val="en-CA"/>
        </w:rPr>
        <w:t>_type</w:t>
      </w:r>
      <w:proofErr w:type="spellEnd"/>
      <w:r w:rsidRPr="00445334">
        <w:rPr>
          <w:rFonts w:asciiTheme="majorHAnsi" w:hAnsiTheme="majorHAnsi"/>
          <w:b/>
          <w:sz w:val="24"/>
          <w:szCs w:val="24"/>
          <w:lang w:val="en-CA"/>
        </w:rPr>
        <w:t>=’</w:t>
      </w:r>
      <w:r w:rsidR="007363AC">
        <w:rPr>
          <w:rFonts w:asciiTheme="majorHAnsi" w:hAnsiTheme="majorHAnsi"/>
          <w:b/>
          <w:sz w:val="24"/>
          <w:szCs w:val="24"/>
          <w:lang w:val="en-CA"/>
        </w:rPr>
        <w:t>8</w:t>
      </w:r>
      <w:r w:rsidRPr="00445334">
        <w:rPr>
          <w:rFonts w:asciiTheme="majorHAnsi" w:hAnsiTheme="majorHAnsi"/>
          <w:b/>
          <w:sz w:val="24"/>
          <w:szCs w:val="24"/>
          <w:lang w:val="en-CA"/>
        </w:rPr>
        <w:t>’</w:t>
      </w:r>
      <w:r>
        <w:rPr>
          <w:rFonts w:asciiTheme="majorHAnsi" w:hAnsiTheme="majorHAnsi"/>
          <w:sz w:val="24"/>
          <w:szCs w:val="24"/>
          <w:lang w:val="en-CA"/>
        </w:rPr>
        <w:t>):</w:t>
      </w:r>
    </w:p>
    <w:p w14:paraId="7A451F39" w14:textId="77777777" w:rsidR="00153EC9" w:rsidRPr="00153EC9" w:rsidRDefault="00647051" w:rsidP="00417B70">
      <w:pPr>
        <w:pStyle w:val="ColorfulList-Accent11"/>
        <w:numPr>
          <w:ilvl w:val="1"/>
          <w:numId w:val="10"/>
        </w:numPr>
        <w:spacing w:after="0" w:line="240" w:lineRule="auto"/>
        <w:ind w:left="1440"/>
        <w:rPr>
          <w:rFonts w:asciiTheme="majorHAnsi" w:hAnsiTheme="majorHAnsi"/>
          <w:sz w:val="24"/>
          <w:szCs w:val="24"/>
          <w:lang w:val="en-CA"/>
        </w:rPr>
      </w:pPr>
      <w:r w:rsidRPr="00153EC9">
        <w:rPr>
          <w:rFonts w:asciiTheme="majorHAnsi" w:hAnsiTheme="majorHAnsi"/>
          <w:sz w:val="24"/>
          <w:szCs w:val="24"/>
          <w:lang w:val="en-CA"/>
        </w:rPr>
        <w:t xml:space="preserve">All patients not meeting one of the other </w:t>
      </w:r>
      <w:r w:rsidR="00532358">
        <w:rPr>
          <w:rFonts w:asciiTheme="majorHAnsi" w:hAnsiTheme="majorHAnsi"/>
          <w:sz w:val="24"/>
          <w:szCs w:val="24"/>
          <w:lang w:val="en-CA"/>
        </w:rPr>
        <w:t>7</w:t>
      </w:r>
      <w:r w:rsidRPr="00153EC9">
        <w:rPr>
          <w:rFonts w:asciiTheme="majorHAnsi" w:hAnsiTheme="majorHAnsi"/>
          <w:sz w:val="24"/>
          <w:szCs w:val="24"/>
          <w:lang w:val="en-CA"/>
        </w:rPr>
        <w:t xml:space="preserve"> </w:t>
      </w:r>
      <w:proofErr w:type="spellStart"/>
      <w:r w:rsidRPr="00153EC9">
        <w:rPr>
          <w:rFonts w:asciiTheme="majorHAnsi" w:hAnsiTheme="majorHAnsi"/>
          <w:sz w:val="24"/>
          <w:szCs w:val="24"/>
          <w:lang w:val="en-CA"/>
        </w:rPr>
        <w:t>Cumul_dur</w:t>
      </w:r>
      <w:r w:rsidR="00532358">
        <w:rPr>
          <w:rFonts w:asciiTheme="majorHAnsi" w:hAnsiTheme="majorHAnsi"/>
          <w:sz w:val="24"/>
          <w:szCs w:val="24"/>
          <w:lang w:val="en-CA"/>
        </w:rPr>
        <w:t>_type</w:t>
      </w:r>
      <w:proofErr w:type="spellEnd"/>
      <w:r w:rsidRPr="00153EC9">
        <w:rPr>
          <w:rFonts w:asciiTheme="majorHAnsi" w:hAnsiTheme="majorHAnsi"/>
          <w:sz w:val="24"/>
          <w:szCs w:val="24"/>
          <w:lang w:val="en-CA"/>
        </w:rPr>
        <w:t xml:space="preserve"> categories</w:t>
      </w:r>
      <w:r w:rsidR="005E77F5">
        <w:rPr>
          <w:rFonts w:asciiTheme="majorHAnsi" w:hAnsiTheme="majorHAnsi"/>
          <w:sz w:val="24"/>
          <w:szCs w:val="24"/>
          <w:lang w:val="en-CA"/>
        </w:rPr>
        <w:t>, i</w:t>
      </w:r>
      <w:r w:rsidRPr="00153EC9">
        <w:rPr>
          <w:rFonts w:asciiTheme="majorHAnsi" w:hAnsiTheme="majorHAnsi"/>
          <w:sz w:val="24"/>
          <w:szCs w:val="24"/>
          <w:lang w:val="en-CA"/>
        </w:rPr>
        <w:t xml:space="preserve">.e., </w:t>
      </w:r>
      <w:r w:rsidR="005E77F5">
        <w:rPr>
          <w:rFonts w:asciiTheme="majorHAnsi" w:hAnsiTheme="majorHAnsi"/>
          <w:sz w:val="24"/>
          <w:szCs w:val="24"/>
        </w:rPr>
        <w:t>n</w:t>
      </w:r>
      <w:r w:rsidR="00153EC9" w:rsidRPr="00153EC9">
        <w:rPr>
          <w:rFonts w:asciiTheme="majorHAnsi" w:hAnsiTheme="majorHAnsi"/>
          <w:sz w:val="24"/>
          <w:szCs w:val="24"/>
        </w:rPr>
        <w:t>o ever-use of DPP-4 inhibitors, GLP-1 analogs, or sulfonylureas (</w:t>
      </w:r>
      <w:r w:rsidR="00532358">
        <w:rPr>
          <w:rFonts w:asciiTheme="majorHAnsi" w:hAnsiTheme="majorHAnsi"/>
          <w:sz w:val="24"/>
          <w:szCs w:val="24"/>
        </w:rPr>
        <w:t xml:space="preserve">i.e., those with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1</w:t>
      </w:r>
      <w:r w:rsidR="00153EC9" w:rsidRPr="000F7392">
        <w:rPr>
          <w:rFonts w:asciiTheme="majorHAnsi" w:hAnsiTheme="majorHAnsi"/>
          <w:b/>
          <w:sz w:val="24"/>
          <w:szCs w:val="24"/>
          <w:lang w:val="en-CA"/>
        </w:rPr>
        <w:t>’</w:t>
      </w:r>
      <w:r w:rsidR="00153EC9" w:rsidRPr="00E2123C">
        <w:rPr>
          <w:rFonts w:asciiTheme="majorHAnsi" w:hAnsiTheme="majorHAnsi"/>
          <w:sz w:val="24"/>
          <w:szCs w:val="24"/>
        </w:rPr>
        <w:t>,</w:t>
      </w:r>
      <w:r w:rsidR="00153EC9">
        <w:rPr>
          <w:rFonts w:asciiTheme="majorHAnsi" w:hAnsiTheme="majorHAnsi"/>
          <w:b/>
          <w:sz w:val="24"/>
          <w:szCs w:val="24"/>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2</w:t>
      </w:r>
      <w:r w:rsidR="00153EC9" w:rsidRPr="000F7392">
        <w:rPr>
          <w:rFonts w:asciiTheme="majorHAnsi" w:hAnsiTheme="majorHAnsi"/>
          <w:b/>
          <w:sz w:val="24"/>
          <w:szCs w:val="24"/>
          <w:lang w:val="en-CA"/>
        </w:rPr>
        <w:t>’</w:t>
      </w:r>
      <w:r w:rsidR="00153EC9" w:rsidRPr="00E2123C">
        <w:rPr>
          <w:rFonts w:asciiTheme="majorHAnsi" w:hAnsiTheme="majorHAnsi"/>
          <w:sz w:val="24"/>
          <w:szCs w:val="24"/>
        </w:rPr>
        <w:t>,</w:t>
      </w:r>
      <w:r w:rsidR="00153EC9">
        <w:rPr>
          <w:rFonts w:asciiTheme="majorHAnsi" w:hAnsiTheme="majorHAnsi"/>
          <w:b/>
          <w:sz w:val="24"/>
          <w:szCs w:val="24"/>
        </w:rPr>
        <w:t xml:space="preserve"> </w:t>
      </w:r>
      <w:proofErr w:type="spellStart"/>
      <w:r w:rsidR="00153EC9" w:rsidRPr="000F7392">
        <w:rPr>
          <w:rFonts w:asciiTheme="majorHAnsi" w:hAnsiTheme="majorHAnsi"/>
          <w:b/>
          <w:sz w:val="24"/>
          <w:szCs w:val="24"/>
          <w:lang w:val="en-CA"/>
        </w:rPr>
        <w:lastRenderedPageBreak/>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3</w:t>
      </w:r>
      <w:r w:rsidR="00153EC9" w:rsidRPr="000F7392">
        <w:rPr>
          <w:rFonts w:asciiTheme="majorHAnsi" w:hAnsiTheme="majorHAnsi"/>
          <w:b/>
          <w:sz w:val="24"/>
          <w:szCs w:val="24"/>
          <w:lang w:val="en-CA"/>
        </w:rPr>
        <w:t>’</w:t>
      </w:r>
      <w:r w:rsidR="00153EC9" w:rsidRPr="00E2123C">
        <w:rPr>
          <w:rFonts w:asciiTheme="majorHAnsi" w:hAnsiTheme="majorHAnsi"/>
          <w:sz w:val="24"/>
          <w:szCs w:val="24"/>
          <w:lang w:val="en-CA"/>
        </w:rPr>
        <w:t>,</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4</w:t>
      </w:r>
      <w:r w:rsidR="00153EC9" w:rsidRPr="00E2123C">
        <w:rPr>
          <w:rFonts w:asciiTheme="majorHAnsi" w:hAnsiTheme="majorHAnsi"/>
          <w:sz w:val="24"/>
          <w:szCs w:val="24"/>
          <w:lang w:val="en-CA"/>
        </w:rPr>
        <w:t>’,</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5</w:t>
      </w:r>
      <w:r w:rsidR="00153EC9" w:rsidRPr="000F7392">
        <w:rPr>
          <w:rFonts w:asciiTheme="majorHAnsi" w:hAnsiTheme="majorHAnsi"/>
          <w:b/>
          <w:sz w:val="24"/>
          <w:szCs w:val="24"/>
          <w:lang w:val="en-CA"/>
        </w:rPr>
        <w:t>’</w:t>
      </w:r>
      <w:r w:rsidR="00153EC9" w:rsidRPr="00E2123C">
        <w:rPr>
          <w:rFonts w:asciiTheme="majorHAnsi" w:hAnsiTheme="majorHAnsi"/>
          <w:sz w:val="24"/>
          <w:szCs w:val="24"/>
          <w:lang w:val="en-CA"/>
        </w:rPr>
        <w:t>,</w:t>
      </w:r>
      <w:r w:rsidR="00153EC9">
        <w:rPr>
          <w:rFonts w:asciiTheme="majorHAnsi" w:hAnsiTheme="majorHAnsi"/>
          <w:b/>
          <w:sz w:val="24"/>
          <w:szCs w:val="24"/>
          <w:lang w:val="en-CA"/>
        </w:rPr>
        <w:t xml:space="preserve">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6’</w:t>
      </w:r>
      <w:r w:rsidR="00153EC9">
        <w:rPr>
          <w:rFonts w:asciiTheme="majorHAnsi" w:hAnsiTheme="majorHAnsi"/>
          <w:sz w:val="24"/>
          <w:szCs w:val="24"/>
          <w:lang w:val="en-CA"/>
        </w:rPr>
        <w:t xml:space="preserve">, and </w:t>
      </w:r>
      <w:proofErr w:type="spellStart"/>
      <w:r w:rsidR="00153EC9" w:rsidRPr="000F7392">
        <w:rPr>
          <w:rFonts w:asciiTheme="majorHAnsi" w:hAnsiTheme="majorHAnsi"/>
          <w:b/>
          <w:sz w:val="24"/>
          <w:szCs w:val="24"/>
          <w:lang w:val="en-CA"/>
        </w:rPr>
        <w:t>Cumul_dur</w:t>
      </w:r>
      <w:r w:rsidR="00153EC9">
        <w:rPr>
          <w:rFonts w:asciiTheme="majorHAnsi" w:hAnsiTheme="majorHAnsi"/>
          <w:b/>
          <w:sz w:val="24"/>
          <w:szCs w:val="24"/>
          <w:lang w:val="en-CA"/>
        </w:rPr>
        <w:t>_type</w:t>
      </w:r>
      <w:proofErr w:type="spellEnd"/>
      <w:r w:rsidR="005E77F5" w:rsidRPr="00417B70">
        <w:rPr>
          <w:rFonts w:asciiTheme="majorHAnsi" w:hAnsiTheme="majorHAnsi"/>
          <w:b/>
          <w:sz w:val="24"/>
          <w:szCs w:val="24"/>
        </w:rPr>
        <w:t>≠</w:t>
      </w:r>
      <w:r w:rsidR="00153EC9" w:rsidRPr="000F7392">
        <w:rPr>
          <w:rFonts w:asciiTheme="majorHAnsi" w:hAnsiTheme="majorHAnsi"/>
          <w:b/>
          <w:sz w:val="24"/>
          <w:szCs w:val="24"/>
          <w:lang w:val="en-CA"/>
        </w:rPr>
        <w:t>’</w:t>
      </w:r>
      <w:r w:rsidR="00153EC9">
        <w:rPr>
          <w:rFonts w:asciiTheme="majorHAnsi" w:hAnsiTheme="majorHAnsi"/>
          <w:b/>
          <w:sz w:val="24"/>
          <w:szCs w:val="24"/>
          <w:lang w:val="en-CA"/>
        </w:rPr>
        <w:t>7’</w:t>
      </w:r>
      <w:r w:rsidR="00153EC9" w:rsidRPr="00153EC9">
        <w:rPr>
          <w:rFonts w:asciiTheme="majorHAnsi" w:hAnsiTheme="majorHAnsi"/>
          <w:sz w:val="24"/>
          <w:szCs w:val="24"/>
        </w:rPr>
        <w:t>).</w:t>
      </w:r>
    </w:p>
    <w:p w14:paraId="48CBD8C6" w14:textId="77777777" w:rsidR="00647051" w:rsidRPr="00354DE5" w:rsidRDefault="00647051" w:rsidP="00417B70">
      <w:pPr>
        <w:pStyle w:val="ColorfulList-Accent11"/>
        <w:spacing w:after="0" w:line="240" w:lineRule="auto"/>
        <w:ind w:left="2160"/>
        <w:rPr>
          <w:rFonts w:asciiTheme="majorHAnsi" w:hAnsiTheme="majorHAnsi"/>
          <w:sz w:val="24"/>
          <w:szCs w:val="24"/>
          <w:lang w:val="en-CA"/>
        </w:rPr>
      </w:pPr>
    </w:p>
    <w:p w14:paraId="4F480290" w14:textId="77777777" w:rsidR="005B32D5" w:rsidRDefault="00647051" w:rsidP="00417B70">
      <w:pPr>
        <w:pStyle w:val="ListParagraph"/>
        <w:spacing w:after="0" w:line="240" w:lineRule="auto"/>
        <w:ind w:left="720"/>
        <w:rPr>
          <w:rFonts w:asciiTheme="majorHAnsi" w:hAnsiTheme="majorHAnsi"/>
          <w:sz w:val="24"/>
          <w:szCs w:val="24"/>
          <w:lang w:val="en-CA"/>
        </w:rPr>
      </w:pPr>
      <w:r>
        <w:rPr>
          <w:rFonts w:ascii="Cambria" w:hAnsi="Cambria"/>
          <w:sz w:val="24"/>
          <w:szCs w:val="24"/>
          <w:lang w:val="en-CA"/>
        </w:rPr>
        <w:t>C</w:t>
      </w:r>
      <w:r w:rsidRPr="007F2B2C">
        <w:rPr>
          <w:rFonts w:ascii="Cambria" w:hAnsi="Cambria"/>
          <w:sz w:val="24"/>
          <w:szCs w:val="24"/>
          <w:lang w:val="en-CA"/>
        </w:rPr>
        <w:t xml:space="preserve">onditional logistic regression will be used to estimate ORs and corresponding 95% CIs of pancreatic cancer, comparing </w:t>
      </w:r>
      <w:r>
        <w:rPr>
          <w:rFonts w:ascii="Cambria" w:hAnsi="Cambria"/>
          <w:sz w:val="24"/>
          <w:szCs w:val="24"/>
          <w:lang w:val="en-CA"/>
        </w:rPr>
        <w:t>cumulative duration of use</w:t>
      </w:r>
      <w:r w:rsidR="00613428">
        <w:rPr>
          <w:rFonts w:ascii="Cambria" w:hAnsi="Cambria"/>
          <w:sz w:val="24"/>
          <w:szCs w:val="24"/>
          <w:lang w:val="en-CA"/>
        </w:rPr>
        <w:t xml:space="preserve"> of each type of </w:t>
      </w:r>
      <w:proofErr w:type="spellStart"/>
      <w:r w:rsidR="00613428">
        <w:rPr>
          <w:rFonts w:ascii="Cambria" w:hAnsi="Cambria"/>
          <w:sz w:val="24"/>
          <w:szCs w:val="24"/>
          <w:lang w:val="en-CA"/>
        </w:rPr>
        <w:t>incretin</w:t>
      </w:r>
      <w:proofErr w:type="spellEnd"/>
      <w:r w:rsidR="00613428">
        <w:rPr>
          <w:rFonts w:ascii="Cambria" w:hAnsi="Cambria"/>
          <w:sz w:val="24"/>
          <w:szCs w:val="24"/>
          <w:lang w:val="en-CA"/>
        </w:rPr>
        <w:t>-based drug</w:t>
      </w:r>
      <w:r>
        <w:rPr>
          <w:rFonts w:ascii="Cambria" w:hAnsi="Cambria"/>
          <w:sz w:val="24"/>
          <w:szCs w:val="24"/>
          <w:lang w:val="en-CA"/>
        </w:rPr>
        <w:t xml:space="preserve"> (</w:t>
      </w:r>
      <w:r w:rsidRPr="00F74AB4">
        <w:rPr>
          <w:rFonts w:asciiTheme="majorHAnsi" w:hAnsiTheme="majorHAnsi"/>
          <w:bCs/>
          <w:sz w:val="24"/>
          <w:szCs w:val="24"/>
          <w:lang w:val="en-CA"/>
        </w:rPr>
        <w:t xml:space="preserve">&lt; </w:t>
      </w:r>
      <w:r>
        <w:rPr>
          <w:rFonts w:asciiTheme="majorHAnsi" w:hAnsiTheme="majorHAnsi"/>
          <w:bCs/>
          <w:sz w:val="24"/>
          <w:szCs w:val="24"/>
          <w:lang w:val="en-CA"/>
        </w:rPr>
        <w:t>365</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F74AB4">
        <w:rPr>
          <w:rFonts w:asciiTheme="majorHAnsi" w:hAnsiTheme="majorHAnsi"/>
          <w:bCs/>
          <w:sz w:val="24"/>
          <w:szCs w:val="24"/>
          <w:lang w:val="en-CA"/>
        </w:rPr>
        <w:t xml:space="preserve">, </w:t>
      </w:r>
      <w:r>
        <w:rPr>
          <w:rFonts w:asciiTheme="majorHAnsi" w:hAnsiTheme="majorHAnsi"/>
          <w:bCs/>
          <w:sz w:val="24"/>
          <w:szCs w:val="24"/>
          <w:lang w:val="en-CA"/>
        </w:rPr>
        <w:t>365-729</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F74AB4">
        <w:rPr>
          <w:rFonts w:asciiTheme="majorHAnsi" w:hAnsiTheme="majorHAnsi"/>
          <w:bCs/>
          <w:sz w:val="24"/>
          <w:szCs w:val="24"/>
          <w:lang w:val="en-CA"/>
        </w:rPr>
        <w:t>, and ≥</w:t>
      </w:r>
      <w:r>
        <w:rPr>
          <w:rFonts w:asciiTheme="majorHAnsi" w:hAnsiTheme="majorHAnsi"/>
          <w:bCs/>
          <w:sz w:val="24"/>
          <w:szCs w:val="24"/>
          <w:lang w:val="en-CA"/>
        </w:rPr>
        <w:t>730</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00387EFF">
        <w:rPr>
          <w:rFonts w:ascii="Cambria" w:hAnsi="Cambria"/>
          <w:sz w:val="24"/>
          <w:szCs w:val="24"/>
          <w:lang w:val="en-CA"/>
        </w:rPr>
        <w:t xml:space="preserve"> to ever-</w:t>
      </w:r>
      <w:r w:rsidRPr="007F2B2C">
        <w:rPr>
          <w:rFonts w:ascii="Cambria" w:hAnsi="Cambria"/>
          <w:sz w:val="24"/>
          <w:szCs w:val="24"/>
          <w:lang w:val="en-CA"/>
        </w:rPr>
        <w:t>use of sulfonylureas</w:t>
      </w:r>
      <w:r>
        <w:rPr>
          <w:rFonts w:ascii="Cambria" w:hAnsi="Cambria"/>
          <w:sz w:val="24"/>
          <w:szCs w:val="24"/>
          <w:lang w:val="en-CA"/>
        </w:rPr>
        <w:t>, which will serve as the reference group</w:t>
      </w:r>
      <w:r w:rsidRPr="007F2B2C">
        <w:rPr>
          <w:rFonts w:ascii="Cambria" w:hAnsi="Cambria"/>
          <w:sz w:val="24"/>
          <w:szCs w:val="24"/>
          <w:lang w:val="en-CA"/>
        </w:rPr>
        <w:t xml:space="preserve">. The models will be </w:t>
      </w:r>
      <w:r>
        <w:rPr>
          <w:rFonts w:ascii="Cambria" w:hAnsi="Cambria"/>
          <w:sz w:val="24"/>
          <w:szCs w:val="24"/>
          <w:lang w:val="en-CA"/>
        </w:rPr>
        <w:t xml:space="preserve">crude and </w:t>
      </w:r>
      <w:r w:rsidRPr="007F2B2C">
        <w:rPr>
          <w:rFonts w:ascii="Cambria" w:hAnsi="Cambria"/>
          <w:sz w:val="24"/>
          <w:szCs w:val="24"/>
          <w:lang w:val="en-CA"/>
        </w:rPr>
        <w:t xml:space="preserve">adjusted for the potential confounders listed </w:t>
      </w:r>
      <w:r w:rsidRPr="00135D89">
        <w:rPr>
          <w:rFonts w:ascii="Cambria" w:hAnsi="Cambria"/>
          <w:sz w:val="24"/>
          <w:szCs w:val="24"/>
          <w:lang w:val="en-CA"/>
        </w:rPr>
        <w:t xml:space="preserve">in </w:t>
      </w:r>
      <w:r>
        <w:rPr>
          <w:rFonts w:ascii="Cambria" w:hAnsi="Cambria"/>
          <w:sz w:val="24"/>
          <w:szCs w:val="24"/>
          <w:lang w:val="en-CA"/>
        </w:rPr>
        <w:t>S</w:t>
      </w:r>
      <w:r w:rsidR="00367729">
        <w:rPr>
          <w:rFonts w:ascii="Cambria" w:hAnsi="Cambria"/>
          <w:sz w:val="24"/>
          <w:szCs w:val="24"/>
          <w:lang w:val="en-CA"/>
        </w:rPr>
        <w:t>ection IV</w:t>
      </w:r>
      <w:r w:rsidRPr="00135D89">
        <w:rPr>
          <w:rFonts w:ascii="Cambria" w:hAnsi="Cambria"/>
          <w:sz w:val="24"/>
          <w:szCs w:val="24"/>
          <w:lang w:val="en-CA"/>
        </w:rPr>
        <w:t>.</w:t>
      </w:r>
      <w:r>
        <w:rPr>
          <w:rFonts w:ascii="Cambria" w:hAnsi="Cambria"/>
          <w:sz w:val="24"/>
          <w:szCs w:val="24"/>
          <w:lang w:val="en-CA"/>
        </w:rPr>
        <w:t xml:space="preserve"> </w:t>
      </w:r>
      <w:r>
        <w:rPr>
          <w:rFonts w:asciiTheme="majorHAnsi" w:hAnsiTheme="majorHAnsi"/>
          <w:sz w:val="24"/>
          <w:szCs w:val="24"/>
          <w:lang w:val="en-CA"/>
        </w:rPr>
        <w:t xml:space="preserve">Please complete </w:t>
      </w:r>
      <w:r w:rsidR="00290F8A">
        <w:rPr>
          <w:rFonts w:asciiTheme="majorHAnsi" w:hAnsiTheme="majorHAnsi"/>
          <w:b/>
          <w:color w:val="FF0000"/>
          <w:sz w:val="24"/>
          <w:szCs w:val="24"/>
          <w:lang w:val="en-CA"/>
        </w:rPr>
        <w:t>TABLE 7</w:t>
      </w:r>
      <w:r>
        <w:rPr>
          <w:rFonts w:asciiTheme="majorHAnsi" w:hAnsiTheme="majorHAnsi"/>
          <w:b/>
          <w:color w:val="FF0000"/>
          <w:sz w:val="24"/>
          <w:szCs w:val="24"/>
          <w:lang w:val="en-CA"/>
        </w:rPr>
        <w:t xml:space="preserve"> </w:t>
      </w:r>
      <w:r w:rsidRPr="00B224A2">
        <w:rPr>
          <w:rFonts w:asciiTheme="majorHAnsi" w:hAnsiTheme="majorHAnsi"/>
          <w:sz w:val="24"/>
          <w:szCs w:val="24"/>
          <w:lang w:val="en-CA"/>
        </w:rPr>
        <w:t xml:space="preserve">with the results of </w:t>
      </w:r>
      <w:r w:rsidR="005B32D5">
        <w:rPr>
          <w:rFonts w:asciiTheme="majorHAnsi" w:hAnsiTheme="majorHAnsi"/>
          <w:sz w:val="24"/>
          <w:szCs w:val="24"/>
          <w:lang w:val="en-CA"/>
        </w:rPr>
        <w:t>this</w:t>
      </w:r>
      <w:r w:rsidRPr="00B224A2">
        <w:rPr>
          <w:rFonts w:asciiTheme="majorHAnsi" w:hAnsiTheme="majorHAnsi"/>
          <w:sz w:val="24"/>
          <w:szCs w:val="24"/>
          <w:lang w:val="en-CA"/>
        </w:rPr>
        <w:t xml:space="preserve"> </w:t>
      </w:r>
      <w:r>
        <w:rPr>
          <w:rFonts w:asciiTheme="majorHAnsi" w:hAnsiTheme="majorHAnsi"/>
          <w:sz w:val="24"/>
          <w:szCs w:val="24"/>
          <w:lang w:val="en-CA"/>
        </w:rPr>
        <w:t>secondary</w:t>
      </w:r>
      <w:r w:rsidRPr="00B224A2">
        <w:rPr>
          <w:rFonts w:asciiTheme="majorHAnsi" w:hAnsiTheme="majorHAnsi"/>
          <w:sz w:val="24"/>
          <w:szCs w:val="24"/>
          <w:lang w:val="en-CA"/>
        </w:rPr>
        <w:t xml:space="preserve"> analysis</w:t>
      </w:r>
      <w:r w:rsidR="005B32D5">
        <w:rPr>
          <w:rFonts w:asciiTheme="majorHAnsi" w:hAnsiTheme="majorHAnsi"/>
          <w:sz w:val="24"/>
          <w:szCs w:val="24"/>
          <w:lang w:val="en-CA"/>
        </w:rPr>
        <w:t>, using the crude and adjusted models provided for the primary analysis but with:</w:t>
      </w:r>
    </w:p>
    <w:p w14:paraId="189737F7" w14:textId="77777777" w:rsidR="00DD625D" w:rsidRDefault="00DD625D" w:rsidP="00417B70">
      <w:pPr>
        <w:pStyle w:val="ListParagraph"/>
        <w:spacing w:after="0" w:line="240" w:lineRule="auto"/>
        <w:ind w:left="720"/>
        <w:rPr>
          <w:rFonts w:asciiTheme="majorHAnsi" w:hAnsiTheme="majorHAnsi"/>
          <w:sz w:val="24"/>
          <w:szCs w:val="24"/>
          <w:lang w:val="en-CA"/>
        </w:rPr>
      </w:pPr>
    </w:p>
    <w:p w14:paraId="7C4AB68C" w14:textId="77777777" w:rsidR="005B32D5" w:rsidRDefault="005B32D5" w:rsidP="00E84BEA">
      <w:pPr>
        <w:pStyle w:val="ListParagraph"/>
        <w:numPr>
          <w:ilvl w:val="0"/>
          <w:numId w:val="30"/>
        </w:numPr>
        <w:spacing w:after="0" w:line="240" w:lineRule="auto"/>
        <w:rPr>
          <w:rFonts w:asciiTheme="majorHAnsi" w:hAnsiTheme="majorHAnsi"/>
          <w:sz w:val="24"/>
          <w:szCs w:val="24"/>
          <w:lang w:val="en-CA"/>
        </w:rPr>
      </w:pPr>
      <w:proofErr w:type="spellStart"/>
      <w:r>
        <w:rPr>
          <w:rFonts w:asciiTheme="majorHAnsi" w:hAnsiTheme="majorHAnsi"/>
          <w:sz w:val="24"/>
          <w:szCs w:val="24"/>
          <w:lang w:val="en-CA"/>
        </w:rPr>
        <w:t>Cumul_dur_type</w:t>
      </w:r>
      <w:proofErr w:type="spellEnd"/>
      <w:r>
        <w:rPr>
          <w:rFonts w:asciiTheme="majorHAnsi" w:hAnsiTheme="majorHAnsi"/>
          <w:sz w:val="24"/>
          <w:szCs w:val="24"/>
          <w:lang w:val="en-CA"/>
        </w:rPr>
        <w:t xml:space="preserve"> as the exposure variable;</w:t>
      </w:r>
    </w:p>
    <w:p w14:paraId="594A256C" w14:textId="77777777" w:rsidR="005B32D5" w:rsidRDefault="005B32D5" w:rsidP="00E84BEA">
      <w:pPr>
        <w:pStyle w:val="ListParagraph"/>
        <w:numPr>
          <w:ilvl w:val="0"/>
          <w:numId w:val="30"/>
        </w:numPr>
        <w:spacing w:after="0" w:line="240" w:lineRule="auto"/>
        <w:rPr>
          <w:rFonts w:asciiTheme="majorHAnsi" w:hAnsiTheme="majorHAnsi"/>
          <w:sz w:val="24"/>
          <w:szCs w:val="24"/>
          <w:lang w:val="en-CA"/>
        </w:rPr>
      </w:pPr>
      <w:r w:rsidRPr="00AF550D">
        <w:rPr>
          <w:rFonts w:asciiTheme="majorHAnsi" w:hAnsiTheme="majorHAnsi"/>
          <w:sz w:val="24"/>
          <w:szCs w:val="24"/>
          <w:lang w:val="en-CA"/>
        </w:rPr>
        <w:t xml:space="preserve">The reference category set to </w:t>
      </w:r>
      <w:proofErr w:type="spellStart"/>
      <w:r>
        <w:rPr>
          <w:rFonts w:asciiTheme="majorHAnsi" w:hAnsiTheme="majorHAnsi"/>
          <w:sz w:val="24"/>
          <w:szCs w:val="24"/>
          <w:lang w:val="en-CA"/>
        </w:rPr>
        <w:t>Cumul_dur_type</w:t>
      </w:r>
      <w:proofErr w:type="spellEnd"/>
      <w:r>
        <w:rPr>
          <w:rFonts w:asciiTheme="majorHAnsi" w:hAnsiTheme="majorHAnsi"/>
          <w:sz w:val="24"/>
          <w:szCs w:val="24"/>
          <w:lang w:val="en-CA"/>
        </w:rPr>
        <w:t xml:space="preserve"> </w:t>
      </w:r>
      <w:r w:rsidRPr="00AF550D">
        <w:rPr>
          <w:rFonts w:asciiTheme="majorHAnsi" w:hAnsiTheme="majorHAnsi"/>
          <w:sz w:val="24"/>
          <w:szCs w:val="24"/>
          <w:lang w:val="en-CA"/>
        </w:rPr>
        <w:t>=’</w:t>
      </w:r>
      <w:r>
        <w:rPr>
          <w:rFonts w:asciiTheme="majorHAnsi" w:hAnsiTheme="majorHAnsi"/>
          <w:sz w:val="24"/>
          <w:szCs w:val="24"/>
          <w:lang w:val="en-CA"/>
        </w:rPr>
        <w:t>7</w:t>
      </w:r>
      <w:r w:rsidRPr="00AF550D">
        <w:rPr>
          <w:rFonts w:asciiTheme="majorHAnsi" w:hAnsiTheme="majorHAnsi"/>
          <w:sz w:val="24"/>
          <w:szCs w:val="24"/>
          <w:lang w:val="en-CA"/>
        </w:rPr>
        <w:t>’;</w:t>
      </w:r>
    </w:p>
    <w:p w14:paraId="0C8A9726" w14:textId="77777777" w:rsidR="005B32D5" w:rsidRDefault="005B32D5" w:rsidP="00E84BEA">
      <w:pPr>
        <w:pStyle w:val="ListParagraph"/>
        <w:numPr>
          <w:ilvl w:val="0"/>
          <w:numId w:val="30"/>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3BD54A65" w14:textId="77777777" w:rsidR="005B32D5"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‘DPP-4 &lt; 365 DAY DUR VS SULFONYLUREA’ CUMUL_DUR_TYPE 1 0 0 0 0 0 0 / ESTIMATE = BOTH;</w:t>
      </w:r>
    </w:p>
    <w:p w14:paraId="0093EA60"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‘DPP-4 365-729 DAY DUR VS SULFONYLUREA’ CUMUL_DUR_TYPE 0 1 0 0 0 0 0 / ESTIMATE = BOTH;</w:t>
      </w:r>
    </w:p>
    <w:p w14:paraId="459304A5"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‘DPP-5 &gt;= 730 DAY DUR VS SULFONYLUREA’ CUMUL_DUR_TYPE 0 0 1 0 0 0 0 / ESTIMATE = BOTH;</w:t>
      </w:r>
    </w:p>
    <w:p w14:paraId="34260862"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‘GLP-1 &lt; 365 DAY DUR VS SULFONYLUREA’ CUMUL_DUR_TYPE 0 0 0 1 0 0 0 / ESTIMATE = BOTH;</w:t>
      </w:r>
    </w:p>
    <w:p w14:paraId="321C5FC2"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‘GLP-1 365-729 DAY DUR VS SULFONYLUREA’ CUMUL_DUR_TYPE 0 0 0 0 1 0 0 / ESTIMATE = BOTH;</w:t>
      </w:r>
    </w:p>
    <w:p w14:paraId="05926C3F"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‘GLP-1 &gt;= 365 DAY DUR VS SULFONYLUREA’ CUMUL_DUR_TYPE 0 0 0 0 0 1 0 / ESTIMATE = BOTH;</w:t>
      </w:r>
    </w:p>
    <w:p w14:paraId="5D4F6D66" w14:textId="77777777" w:rsidR="004C15E1" w:rsidRDefault="004C15E1" w:rsidP="00E84BEA">
      <w:pPr>
        <w:pStyle w:val="ListParagraph"/>
        <w:numPr>
          <w:ilvl w:val="1"/>
          <w:numId w:val="22"/>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SULFONYLUREA’ CUMUL_DUR_TYPE 0 0 0 0 0 0 1 / ESTIMATE = BOTH;</w:t>
      </w:r>
    </w:p>
    <w:p w14:paraId="4B24CAF4" w14:textId="77777777" w:rsidR="00DD625D" w:rsidRDefault="00DD625D" w:rsidP="00417B70">
      <w:pPr>
        <w:pStyle w:val="ListParagraph"/>
        <w:spacing w:after="0" w:line="240" w:lineRule="auto"/>
        <w:ind w:left="720"/>
        <w:rPr>
          <w:rFonts w:asciiTheme="majorHAnsi" w:hAnsiTheme="majorHAnsi"/>
          <w:sz w:val="24"/>
          <w:szCs w:val="24"/>
          <w:lang w:val="en-CA"/>
        </w:rPr>
      </w:pPr>
    </w:p>
    <w:p w14:paraId="5D8AD7DE" w14:textId="77777777" w:rsidR="00647051" w:rsidRDefault="00647051"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t>Please provide SAS output in html forma</w:t>
      </w:r>
      <w:r w:rsidR="000C6EE0">
        <w:rPr>
          <w:rFonts w:asciiTheme="majorHAnsi" w:hAnsiTheme="majorHAnsi"/>
          <w:sz w:val="24"/>
          <w:szCs w:val="24"/>
          <w:lang w:val="en-CA"/>
        </w:rPr>
        <w:t>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w:t>
      </w:r>
      <w:proofErr w:type="spellStart"/>
      <w:r w:rsidR="000C6EE0">
        <w:rPr>
          <w:rFonts w:asciiTheme="majorHAnsi" w:hAnsiTheme="majorHAnsi"/>
          <w:sz w:val="24"/>
          <w:szCs w:val="24"/>
          <w:lang w:val="en-CA"/>
        </w:rPr>
        <w:t>Cumul_dur_type</w:t>
      </w:r>
      <w:proofErr w:type="spellEnd"/>
      <w:r w:rsidR="000C6EE0">
        <w:rPr>
          <w:rFonts w:asciiTheme="majorHAnsi" w:hAnsiTheme="majorHAnsi"/>
          <w:sz w:val="24"/>
          <w:szCs w:val="24"/>
          <w:lang w:val="en-CA"/>
        </w:rPr>
        <w:t xml:space="preserve"> Analysis – Site”, replacing “Site” with your site initials.</w:t>
      </w:r>
    </w:p>
    <w:p w14:paraId="73EDB1D6" w14:textId="77777777" w:rsidR="00D82E7E" w:rsidRDefault="00D82E7E" w:rsidP="00417B70">
      <w:pPr>
        <w:pStyle w:val="ListParagraph"/>
        <w:spacing w:after="0" w:line="240" w:lineRule="auto"/>
        <w:ind w:left="720"/>
        <w:rPr>
          <w:rFonts w:asciiTheme="majorHAnsi" w:hAnsiTheme="majorHAnsi"/>
          <w:sz w:val="24"/>
          <w:szCs w:val="24"/>
          <w:lang w:val="en-CA"/>
        </w:rPr>
      </w:pPr>
    </w:p>
    <w:p w14:paraId="4BCC39B4" w14:textId="076E5BDF" w:rsidR="00771198" w:rsidRPr="00771198" w:rsidRDefault="00766B5D" w:rsidP="00E84BEA">
      <w:pPr>
        <w:pStyle w:val="ListParagraph"/>
        <w:numPr>
          <w:ilvl w:val="0"/>
          <w:numId w:val="39"/>
        </w:numPr>
        <w:spacing w:after="0" w:line="240" w:lineRule="auto"/>
        <w:rPr>
          <w:rFonts w:asciiTheme="majorHAnsi" w:hAnsiTheme="majorHAnsi"/>
          <w:color w:val="00B0F0"/>
          <w:sz w:val="24"/>
          <w:szCs w:val="24"/>
          <w:lang w:val="en-CA"/>
        </w:rPr>
      </w:pPr>
      <w:r>
        <w:rPr>
          <w:rFonts w:asciiTheme="majorHAnsi" w:hAnsiTheme="majorHAnsi"/>
          <w:bCs/>
          <w:color w:val="00B0F0"/>
          <w:sz w:val="24"/>
          <w:szCs w:val="24"/>
          <w:lang w:val="en-CA"/>
        </w:rPr>
        <w:t xml:space="preserve">Please report the p-value for the test for heterogeneity for the duration categories of </w:t>
      </w:r>
      <w:r w:rsidRPr="00D82E7E">
        <w:rPr>
          <w:rFonts w:asciiTheme="majorHAnsi" w:hAnsiTheme="majorHAnsi"/>
          <w:bCs/>
          <w:color w:val="00B0F0"/>
          <w:sz w:val="24"/>
          <w:szCs w:val="24"/>
          <w:lang w:val="en-CA"/>
        </w:rPr>
        <w:t xml:space="preserve">the </w:t>
      </w:r>
      <w:proofErr w:type="spellStart"/>
      <w:r w:rsidRPr="00D82E7E">
        <w:rPr>
          <w:rFonts w:asciiTheme="majorHAnsi" w:hAnsiTheme="majorHAnsi"/>
          <w:bCs/>
          <w:color w:val="00B0F0"/>
          <w:sz w:val="24"/>
          <w:szCs w:val="24"/>
          <w:lang w:val="en-CA"/>
        </w:rPr>
        <w:t>incretin</w:t>
      </w:r>
      <w:proofErr w:type="spellEnd"/>
      <w:r w:rsidRPr="00D82E7E">
        <w:rPr>
          <w:rFonts w:asciiTheme="majorHAnsi" w:hAnsiTheme="majorHAnsi"/>
          <w:bCs/>
          <w:color w:val="00B0F0"/>
          <w:sz w:val="24"/>
          <w:szCs w:val="24"/>
          <w:lang w:val="en-CA"/>
        </w:rPr>
        <w:t>-based drug variable</w:t>
      </w:r>
      <w:r>
        <w:rPr>
          <w:rFonts w:asciiTheme="majorHAnsi" w:hAnsiTheme="majorHAnsi"/>
          <w:bCs/>
          <w:color w:val="00B0F0"/>
          <w:sz w:val="24"/>
          <w:szCs w:val="24"/>
          <w:lang w:val="en-CA"/>
        </w:rPr>
        <w:t xml:space="preserve"> for the </w:t>
      </w:r>
      <w:r w:rsidRPr="00D82E7E">
        <w:rPr>
          <w:rFonts w:asciiTheme="majorHAnsi" w:hAnsiTheme="majorHAnsi"/>
          <w:bCs/>
          <w:color w:val="00B0F0"/>
          <w:sz w:val="24"/>
          <w:szCs w:val="24"/>
          <w:lang w:val="en-CA"/>
        </w:rPr>
        <w:t xml:space="preserve">crude and adjusted </w:t>
      </w:r>
      <w:r>
        <w:rPr>
          <w:rFonts w:asciiTheme="majorHAnsi" w:hAnsiTheme="majorHAnsi"/>
          <w:bCs/>
          <w:color w:val="00B0F0"/>
          <w:sz w:val="24"/>
          <w:szCs w:val="24"/>
          <w:lang w:val="en-CA"/>
        </w:rPr>
        <w:t xml:space="preserve">analyses </w:t>
      </w:r>
      <w:r w:rsidRPr="00D82E7E">
        <w:rPr>
          <w:rFonts w:asciiTheme="majorHAnsi" w:hAnsiTheme="majorHAnsi"/>
          <w:bCs/>
          <w:color w:val="00B0F0"/>
          <w:sz w:val="24"/>
          <w:szCs w:val="24"/>
          <w:lang w:val="en-CA"/>
        </w:rPr>
        <w:t xml:space="preserve">for in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w:t>
      </w:r>
      <w:r w:rsidR="000A7A41">
        <w:rPr>
          <w:rFonts w:asciiTheme="majorHAnsi" w:hAnsiTheme="majorHAnsi"/>
          <w:b/>
          <w:color w:val="FF0000"/>
          <w:sz w:val="24"/>
          <w:szCs w:val="24"/>
          <w:lang w:val="en-CA" w:bidi="ar-SA"/>
        </w:rPr>
        <w:t>November 13</w:t>
      </w:r>
      <w:r>
        <w:rPr>
          <w:rFonts w:asciiTheme="majorHAnsi" w:hAnsiTheme="majorHAnsi"/>
          <w:b/>
          <w:color w:val="FF0000"/>
          <w:sz w:val="24"/>
          <w:szCs w:val="24"/>
          <w:lang w:val="en-CA" w:bidi="ar-SA"/>
        </w:rPr>
        <w:t>,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color w:val="00B0F0"/>
          <w:sz w:val="24"/>
          <w:szCs w:val="24"/>
          <w:lang w:val="en-CA" w:bidi="ar-SA"/>
        </w:rPr>
        <w:t>”</w:t>
      </w:r>
      <w:r>
        <w:rPr>
          <w:rFonts w:asciiTheme="majorHAnsi" w:hAnsiTheme="majorHAnsi"/>
          <w:color w:val="00B0F0"/>
          <w:sz w:val="24"/>
          <w:szCs w:val="24"/>
          <w:lang w:val="en-CA" w:bidi="ar-SA"/>
        </w:rPr>
        <w:t>.  To obtain this p-value, add</w:t>
      </w:r>
      <w:r w:rsidR="00771198" w:rsidRPr="00771198">
        <w:rPr>
          <w:rFonts w:asciiTheme="majorHAnsi" w:hAnsiTheme="majorHAnsi"/>
          <w:color w:val="00B0F0"/>
          <w:sz w:val="24"/>
          <w:szCs w:val="24"/>
          <w:lang w:val="en-CA"/>
        </w:rPr>
        <w:t xml:space="preserve"> the following contrast statements (P-value comes out of the </w:t>
      </w:r>
      <w:proofErr w:type="spellStart"/>
      <w:r w:rsidR="00771198" w:rsidRPr="00771198">
        <w:rPr>
          <w:rFonts w:asciiTheme="majorHAnsi" w:hAnsiTheme="majorHAnsi"/>
          <w:color w:val="00B0F0"/>
          <w:sz w:val="24"/>
          <w:szCs w:val="24"/>
          <w:lang w:val="en-CA"/>
        </w:rPr>
        <w:t>ContrastTest</w:t>
      </w:r>
      <w:proofErr w:type="spellEnd"/>
      <w:r w:rsidR="00771198" w:rsidRPr="00771198">
        <w:rPr>
          <w:rFonts w:asciiTheme="majorHAnsi" w:hAnsiTheme="majorHAnsi"/>
          <w:color w:val="00B0F0"/>
          <w:sz w:val="24"/>
          <w:szCs w:val="24"/>
          <w:lang w:val="en-CA"/>
        </w:rPr>
        <w:t xml:space="preserve"> table):</w:t>
      </w:r>
    </w:p>
    <w:p w14:paraId="74CE8B13" w14:textId="1154A13F" w:rsidR="00771198" w:rsidRPr="00771198" w:rsidRDefault="00771198" w:rsidP="00E84BEA">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CONTRAST ‘DIFFERENCE ACROSS DPP-4 DURATION CATEGORIES’ CUMUL_DUR_TYPE 1 0 0 0 0 0 0,</w:t>
      </w:r>
    </w:p>
    <w:p w14:paraId="32BA4C31" w14:textId="5DA80C0B"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CUMUL_DUR_TYPE 0 1 0 0 0 0 0,</w:t>
      </w:r>
    </w:p>
    <w:p w14:paraId="3009CA0B" w14:textId="12E2F683"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CUMUL_DUR_TYPE 0 0 1 0 0 0 0; </w:t>
      </w:r>
    </w:p>
    <w:p w14:paraId="182159EC" w14:textId="00AE650D" w:rsidR="00771198" w:rsidRPr="00771198" w:rsidRDefault="00771198" w:rsidP="00E84BEA">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CONTRAST ‘DIFFERENCE ACROSS GLP-1 DURATION CATEGORIES’ CUMUL_DUR_TYPE 0 0 0 1 0 0 0,</w:t>
      </w:r>
    </w:p>
    <w:p w14:paraId="528363BD" w14:textId="6B96D6FF"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CUMUL_DUR_TYPE 0 0 0 0 1 0 0,</w:t>
      </w:r>
    </w:p>
    <w:p w14:paraId="140B7A11" w14:textId="4DA23855"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CUMUL_DUR_TYPE 0 0 0 0 0 1 0; </w:t>
      </w:r>
    </w:p>
    <w:p w14:paraId="3159C7D4" w14:textId="77777777" w:rsidR="00B877C8" w:rsidRPr="00DD625D" w:rsidRDefault="00B877C8" w:rsidP="00E84BEA">
      <w:pPr>
        <w:pStyle w:val="Heading4"/>
        <w:numPr>
          <w:ilvl w:val="0"/>
          <w:numId w:val="17"/>
        </w:numPr>
        <w:spacing w:before="0" w:after="0"/>
        <w:rPr>
          <w:rFonts w:asciiTheme="majorHAnsi" w:hAnsiTheme="majorHAnsi"/>
          <w:i w:val="0"/>
          <w:lang w:val="en-CA"/>
        </w:rPr>
      </w:pPr>
      <w:r w:rsidRPr="00DD625D">
        <w:rPr>
          <w:rFonts w:asciiTheme="majorHAnsi" w:hAnsiTheme="majorHAnsi"/>
          <w:i w:val="0"/>
          <w:color w:val="000000" w:themeColor="text1"/>
          <w:lang w:val="en-CA"/>
        </w:rPr>
        <w:lastRenderedPageBreak/>
        <w:t xml:space="preserve">Analysis by </w:t>
      </w:r>
      <w:r w:rsidRPr="00C547B6">
        <w:rPr>
          <w:rFonts w:asciiTheme="majorHAnsi" w:hAnsiTheme="majorHAnsi"/>
          <w:color w:val="000000" w:themeColor="text1"/>
          <w:lang w:val="en-CA"/>
        </w:rPr>
        <w:t>time since initiation</w:t>
      </w:r>
      <w:r w:rsidRPr="00DD625D">
        <w:rPr>
          <w:rFonts w:asciiTheme="majorHAnsi" w:hAnsiTheme="majorHAnsi"/>
          <w:i w:val="0"/>
          <w:color w:val="000000" w:themeColor="text1"/>
          <w:lang w:val="en-CA"/>
        </w:rPr>
        <w:t xml:space="preserve"> of </w:t>
      </w:r>
      <w:proofErr w:type="spellStart"/>
      <w:r w:rsidRPr="00DD625D">
        <w:rPr>
          <w:rFonts w:asciiTheme="majorHAnsi" w:hAnsiTheme="majorHAnsi"/>
          <w:i w:val="0"/>
          <w:color w:val="000000" w:themeColor="text1"/>
          <w:lang w:val="en-CA"/>
        </w:rPr>
        <w:t>incretin</w:t>
      </w:r>
      <w:proofErr w:type="spellEnd"/>
      <w:r w:rsidRPr="00DD625D">
        <w:rPr>
          <w:rFonts w:asciiTheme="majorHAnsi" w:hAnsiTheme="majorHAnsi"/>
          <w:i w:val="0"/>
          <w:color w:val="000000" w:themeColor="text1"/>
          <w:lang w:val="en-CA"/>
        </w:rPr>
        <w:t>-based drugs</w:t>
      </w:r>
    </w:p>
    <w:p w14:paraId="5C53F0D2" w14:textId="77777777" w:rsidR="00264075" w:rsidRDefault="00264075" w:rsidP="00417B70">
      <w:pPr>
        <w:pStyle w:val="ColorfulList-Accent11"/>
        <w:spacing w:after="0" w:line="240" w:lineRule="auto"/>
        <w:ind w:left="0"/>
        <w:rPr>
          <w:rFonts w:asciiTheme="majorHAnsi" w:hAnsiTheme="majorHAnsi"/>
          <w:sz w:val="24"/>
          <w:szCs w:val="24"/>
          <w:lang w:val="en-CA"/>
        </w:rPr>
      </w:pPr>
    </w:p>
    <w:p w14:paraId="1B4A9C35" w14:textId="77777777" w:rsidR="00264075" w:rsidRDefault="00264075" w:rsidP="00417B70">
      <w:pPr>
        <w:pStyle w:val="ColorfulList-Accent11"/>
        <w:spacing w:after="0" w:line="240" w:lineRule="auto"/>
        <w:ind w:left="0"/>
        <w:rPr>
          <w:rFonts w:asciiTheme="majorHAnsi" w:hAnsiTheme="majorHAnsi"/>
          <w:bCs/>
          <w:sz w:val="24"/>
          <w:szCs w:val="24"/>
          <w:lang w:val="en-CA"/>
        </w:rPr>
      </w:pPr>
      <w:r w:rsidRPr="00F74AB4">
        <w:rPr>
          <w:rFonts w:asciiTheme="majorHAnsi" w:hAnsiTheme="majorHAnsi"/>
          <w:sz w:val="24"/>
          <w:szCs w:val="24"/>
          <w:lang w:val="en-CA"/>
        </w:rPr>
        <w:t xml:space="preserve">The </w:t>
      </w:r>
      <w:r>
        <w:rPr>
          <w:rFonts w:asciiTheme="majorHAnsi" w:hAnsiTheme="majorHAnsi"/>
          <w:sz w:val="24"/>
          <w:szCs w:val="24"/>
          <w:lang w:val="en-CA"/>
        </w:rPr>
        <w:t xml:space="preserve">third </w:t>
      </w:r>
      <w:r w:rsidR="005B32D5">
        <w:rPr>
          <w:rFonts w:asciiTheme="majorHAnsi" w:hAnsiTheme="majorHAnsi"/>
          <w:sz w:val="24"/>
          <w:szCs w:val="24"/>
          <w:lang w:val="en-CA"/>
        </w:rPr>
        <w:t>secondary an</w:t>
      </w:r>
      <w:r>
        <w:rPr>
          <w:rFonts w:asciiTheme="majorHAnsi" w:hAnsiTheme="majorHAnsi"/>
          <w:sz w:val="24"/>
          <w:szCs w:val="24"/>
          <w:lang w:val="en-CA"/>
        </w:rPr>
        <w:t>alysis</w:t>
      </w:r>
      <w:r w:rsidRPr="00F74AB4">
        <w:rPr>
          <w:rFonts w:asciiTheme="majorHAnsi" w:hAnsiTheme="majorHAnsi"/>
          <w:sz w:val="24"/>
          <w:szCs w:val="24"/>
          <w:lang w:val="en-CA"/>
        </w:rPr>
        <w:t xml:space="preserve"> </w:t>
      </w:r>
      <w:r w:rsidRPr="00F74AB4">
        <w:rPr>
          <w:rFonts w:asciiTheme="majorHAnsi" w:hAnsiTheme="majorHAnsi"/>
          <w:bCs/>
          <w:sz w:val="24"/>
          <w:szCs w:val="24"/>
          <w:lang w:val="en-CA"/>
        </w:rPr>
        <w:t xml:space="preserve">will assess whether the risk of pancreatic cancer varies with </w:t>
      </w:r>
      <w:r>
        <w:rPr>
          <w:rFonts w:asciiTheme="majorHAnsi" w:hAnsiTheme="majorHAnsi"/>
          <w:bCs/>
          <w:sz w:val="24"/>
          <w:szCs w:val="24"/>
          <w:lang w:val="en-CA"/>
        </w:rPr>
        <w:t>time since initiation of treatment</w:t>
      </w:r>
      <w:r w:rsidRPr="00F74AB4">
        <w:rPr>
          <w:rFonts w:asciiTheme="majorHAnsi" w:hAnsiTheme="majorHAnsi"/>
          <w:bCs/>
          <w:sz w:val="24"/>
          <w:szCs w:val="24"/>
          <w:lang w:val="en-CA"/>
        </w:rPr>
        <w:t xml:space="preserve"> among </w:t>
      </w:r>
      <w:r w:rsidR="00387EFF">
        <w:rPr>
          <w:rFonts w:asciiTheme="majorHAnsi" w:hAnsiTheme="majorHAnsi"/>
          <w:bCs/>
          <w:sz w:val="24"/>
          <w:szCs w:val="24"/>
          <w:u w:val="single"/>
          <w:lang w:val="en-CA"/>
        </w:rPr>
        <w:t>ever-</w:t>
      </w:r>
      <w:r w:rsidRPr="003A6D82">
        <w:rPr>
          <w:rFonts w:asciiTheme="majorHAnsi" w:hAnsiTheme="majorHAnsi"/>
          <w:bCs/>
          <w:sz w:val="24"/>
          <w:szCs w:val="24"/>
          <w:u w:val="single"/>
          <w:lang w:val="en-CA"/>
        </w:rPr>
        <w:t xml:space="preserve">users of </w:t>
      </w:r>
      <w:proofErr w:type="spellStart"/>
      <w:r w:rsidRPr="003A6D82">
        <w:rPr>
          <w:rFonts w:asciiTheme="majorHAnsi" w:hAnsiTheme="majorHAnsi"/>
          <w:bCs/>
          <w:sz w:val="24"/>
          <w:szCs w:val="24"/>
          <w:u w:val="single"/>
          <w:lang w:val="en-CA"/>
        </w:rPr>
        <w:t>incretin</w:t>
      </w:r>
      <w:proofErr w:type="spellEnd"/>
      <w:r w:rsidRPr="003A6D82">
        <w:rPr>
          <w:rFonts w:asciiTheme="majorHAnsi" w:hAnsiTheme="majorHAnsi"/>
          <w:bCs/>
          <w:sz w:val="24"/>
          <w:szCs w:val="24"/>
          <w:u w:val="single"/>
          <w:lang w:val="en-CA"/>
        </w:rPr>
        <w:t>-based drugs</w:t>
      </w:r>
      <w:r w:rsidR="008E6EE3" w:rsidRPr="008E6EE3">
        <w:rPr>
          <w:rFonts w:asciiTheme="majorHAnsi" w:hAnsiTheme="majorHAnsi"/>
          <w:bCs/>
          <w:sz w:val="24"/>
          <w:szCs w:val="24"/>
          <w:lang w:val="en-CA"/>
        </w:rPr>
        <w:t xml:space="preserve"> (Figure 4)</w:t>
      </w:r>
      <w:r w:rsidR="00964252">
        <w:rPr>
          <w:rFonts w:asciiTheme="majorHAnsi" w:hAnsiTheme="majorHAnsi"/>
          <w:bCs/>
          <w:sz w:val="24"/>
          <w:szCs w:val="24"/>
          <w:lang w:val="en-CA"/>
        </w:rPr>
        <w:t>.</w:t>
      </w:r>
      <w:r w:rsidRPr="00F74AB4">
        <w:rPr>
          <w:rFonts w:asciiTheme="majorHAnsi" w:hAnsiTheme="majorHAnsi"/>
          <w:bCs/>
          <w:sz w:val="24"/>
          <w:szCs w:val="24"/>
          <w:lang w:val="en-CA"/>
        </w:rPr>
        <w:t xml:space="preserve">  For this analysis, </w:t>
      </w:r>
      <w:r>
        <w:rPr>
          <w:rFonts w:asciiTheme="majorHAnsi" w:hAnsiTheme="majorHAnsi"/>
          <w:bCs/>
          <w:sz w:val="24"/>
          <w:szCs w:val="24"/>
          <w:lang w:val="en-CA"/>
        </w:rPr>
        <w:t>time since initiation</w:t>
      </w:r>
      <w:r w:rsidR="00387EFF">
        <w:rPr>
          <w:rFonts w:asciiTheme="majorHAnsi" w:hAnsiTheme="majorHAnsi"/>
          <w:bCs/>
          <w:sz w:val="24"/>
          <w:szCs w:val="24"/>
          <w:lang w:val="en-CA"/>
        </w:rPr>
        <w:t xml:space="preserve"> among ever-</w:t>
      </w:r>
      <w:r w:rsidRPr="00F74AB4">
        <w:rPr>
          <w:rFonts w:asciiTheme="majorHAnsi" w:hAnsiTheme="majorHAnsi"/>
          <w:bCs/>
          <w:sz w:val="24"/>
          <w:szCs w:val="24"/>
          <w:lang w:val="en-CA"/>
        </w:rPr>
        <w:t xml:space="preserve">users will be calculated </w:t>
      </w:r>
      <w:r>
        <w:rPr>
          <w:rFonts w:asciiTheme="majorHAnsi" w:hAnsiTheme="majorHAnsi"/>
          <w:bCs/>
          <w:sz w:val="24"/>
          <w:szCs w:val="24"/>
          <w:lang w:val="en-CA"/>
        </w:rPr>
        <w:t>as follows: (index day – day of follow</w:t>
      </w:r>
      <w:r w:rsidR="005B32D5">
        <w:rPr>
          <w:rFonts w:asciiTheme="majorHAnsi" w:hAnsiTheme="majorHAnsi"/>
          <w:bCs/>
          <w:sz w:val="24"/>
          <w:szCs w:val="24"/>
          <w:lang w:val="en-CA"/>
        </w:rPr>
        <w:t>-up</w:t>
      </w:r>
      <w:r>
        <w:rPr>
          <w:rFonts w:asciiTheme="majorHAnsi" w:hAnsiTheme="majorHAnsi"/>
          <w:bCs/>
          <w:sz w:val="24"/>
          <w:szCs w:val="24"/>
          <w:lang w:val="en-CA"/>
        </w:rPr>
        <w:t xml:space="preserve"> of the first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-based drug) + 1</w:t>
      </w:r>
    </w:p>
    <w:p w14:paraId="185750A8" w14:textId="77777777" w:rsidR="005B32D5" w:rsidRDefault="005B32D5" w:rsidP="00417B70">
      <w:pPr>
        <w:pStyle w:val="ColorfulList-Accent11"/>
        <w:spacing w:after="0" w:line="240" w:lineRule="auto"/>
        <w:ind w:left="0"/>
        <w:rPr>
          <w:rFonts w:asciiTheme="majorHAnsi" w:hAnsiTheme="majorHAnsi"/>
          <w:bCs/>
          <w:sz w:val="24"/>
          <w:szCs w:val="24"/>
          <w:lang w:val="en-CA"/>
        </w:rPr>
      </w:pPr>
    </w:p>
    <w:p w14:paraId="68BE07BC" w14:textId="77777777" w:rsidR="00B877C8" w:rsidRPr="000F7392" w:rsidRDefault="00B877C8" w:rsidP="00417B70">
      <w:pPr>
        <w:pStyle w:val="ColorfulList-Accent11"/>
        <w:spacing w:after="0" w:line="240" w:lineRule="auto"/>
        <w:ind w:left="0"/>
        <w:rPr>
          <w:rFonts w:asciiTheme="majorHAnsi" w:hAnsiTheme="majorHAnsi"/>
          <w:bCs/>
          <w:sz w:val="24"/>
          <w:szCs w:val="24"/>
          <w:lang w:val="en-CA"/>
        </w:rPr>
      </w:pPr>
      <w:r>
        <w:rPr>
          <w:rFonts w:asciiTheme="majorHAnsi" w:hAnsiTheme="majorHAnsi"/>
          <w:b/>
          <w:bCs/>
          <w:sz w:val="24"/>
          <w:szCs w:val="24"/>
          <w:lang w:val="en-CA"/>
        </w:rPr>
        <w:t>Note:</w:t>
      </w:r>
      <w:r>
        <w:rPr>
          <w:rFonts w:asciiTheme="majorHAnsi" w:hAnsiTheme="majorHAnsi"/>
          <w:bCs/>
          <w:sz w:val="24"/>
          <w:szCs w:val="24"/>
          <w:lang w:val="en-CA"/>
        </w:rPr>
        <w:t xml:space="preserve"> The </w:t>
      </w:r>
      <w:r w:rsidR="00264075">
        <w:rPr>
          <w:rFonts w:asciiTheme="majorHAnsi" w:hAnsiTheme="majorHAnsi"/>
          <w:bCs/>
          <w:sz w:val="24"/>
          <w:szCs w:val="24"/>
          <w:lang w:val="en-CA"/>
        </w:rPr>
        <w:t>time since initiation</w:t>
      </w:r>
      <w:r>
        <w:rPr>
          <w:rFonts w:asciiTheme="majorHAnsi" w:hAnsiTheme="majorHAnsi"/>
          <w:bCs/>
          <w:sz w:val="24"/>
          <w:szCs w:val="24"/>
          <w:lang w:val="en-CA"/>
        </w:rPr>
        <w:t xml:space="preserve"> analysis </w:t>
      </w:r>
      <w:r w:rsidR="005B32D5">
        <w:rPr>
          <w:rFonts w:asciiTheme="majorHAnsi" w:hAnsiTheme="majorHAnsi"/>
          <w:bCs/>
          <w:sz w:val="24"/>
          <w:szCs w:val="24"/>
          <w:lang w:val="en-CA"/>
        </w:rPr>
        <w:t>reclassif</w:t>
      </w:r>
      <w:r w:rsidR="00964252">
        <w:rPr>
          <w:rFonts w:asciiTheme="majorHAnsi" w:hAnsiTheme="majorHAnsi"/>
          <w:bCs/>
          <w:sz w:val="24"/>
          <w:szCs w:val="24"/>
          <w:lang w:val="en-CA"/>
        </w:rPr>
        <w:t>ies</w:t>
      </w:r>
      <w:r w:rsidR="005B32D5">
        <w:rPr>
          <w:rFonts w:asciiTheme="majorHAnsi" w:hAnsiTheme="majorHAnsi"/>
          <w:bCs/>
          <w:sz w:val="24"/>
          <w:szCs w:val="24"/>
          <w:lang w:val="en-CA"/>
        </w:rPr>
        <w:t xml:space="preserve"> exposure among </w:t>
      </w:r>
      <w:r w:rsidR="00387EFF">
        <w:rPr>
          <w:rFonts w:asciiTheme="majorHAnsi" w:hAnsiTheme="majorHAnsi"/>
          <w:bCs/>
          <w:sz w:val="24"/>
          <w:szCs w:val="24"/>
          <w:lang w:val="en-CA"/>
        </w:rPr>
        <w:t>patients deemed to be ever-</w:t>
      </w:r>
      <w:r>
        <w:rPr>
          <w:rFonts w:asciiTheme="majorHAnsi" w:hAnsiTheme="majorHAnsi"/>
          <w:bCs/>
          <w:sz w:val="24"/>
          <w:szCs w:val="24"/>
          <w:lang w:val="en-CA"/>
        </w:rPr>
        <w:t xml:space="preserve">users of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-based drugs in the primary analysis.</w:t>
      </w:r>
    </w:p>
    <w:p w14:paraId="5D3B94CE" w14:textId="77777777" w:rsidR="00B877C8" w:rsidRDefault="00B877C8" w:rsidP="00417B70">
      <w:pPr>
        <w:pStyle w:val="ColorfulList-Accent11"/>
        <w:spacing w:after="0" w:line="240" w:lineRule="auto"/>
        <w:ind w:left="0"/>
        <w:rPr>
          <w:rFonts w:asciiTheme="majorHAnsi" w:hAnsiTheme="majorHAnsi"/>
          <w:b/>
          <w:bCs/>
          <w:sz w:val="24"/>
          <w:szCs w:val="24"/>
          <w:lang w:val="en-CA"/>
        </w:rPr>
      </w:pPr>
    </w:p>
    <w:p w14:paraId="51C8970D" w14:textId="77777777" w:rsidR="00B877C8" w:rsidRPr="000F7392" w:rsidRDefault="00B877C8" w:rsidP="00417B70">
      <w:pPr>
        <w:pStyle w:val="ColorfulList-Accent11"/>
        <w:spacing w:after="0" w:line="240" w:lineRule="auto"/>
        <w:ind w:left="0"/>
        <w:rPr>
          <w:rFonts w:asciiTheme="majorHAnsi" w:hAnsiTheme="majorHAnsi"/>
          <w:bCs/>
          <w:sz w:val="24"/>
          <w:szCs w:val="24"/>
          <w:lang w:val="en-CA"/>
        </w:rPr>
      </w:pPr>
      <w:r>
        <w:rPr>
          <w:rFonts w:asciiTheme="majorHAnsi" w:hAnsiTheme="majorHAnsi"/>
          <w:b/>
          <w:bCs/>
          <w:sz w:val="24"/>
          <w:szCs w:val="24"/>
          <w:lang w:val="en-CA"/>
        </w:rPr>
        <w:t xml:space="preserve">Note: </w:t>
      </w:r>
      <w:r w:rsidR="00264075">
        <w:rPr>
          <w:rFonts w:asciiTheme="majorHAnsi" w:hAnsiTheme="majorHAnsi"/>
          <w:bCs/>
          <w:sz w:val="24"/>
          <w:szCs w:val="24"/>
          <w:lang w:val="en-CA"/>
        </w:rPr>
        <w:t xml:space="preserve">The time since initiation duration will </w:t>
      </w:r>
      <w:r w:rsidRPr="000F7392">
        <w:rPr>
          <w:rFonts w:asciiTheme="majorHAnsi" w:hAnsiTheme="majorHAnsi"/>
          <w:bCs/>
          <w:sz w:val="24"/>
          <w:szCs w:val="24"/>
          <w:u w:val="single"/>
          <w:lang w:val="en-CA"/>
        </w:rPr>
        <w:t>include</w:t>
      </w:r>
      <w:r>
        <w:rPr>
          <w:rFonts w:asciiTheme="majorHAnsi" w:hAnsiTheme="majorHAnsi"/>
          <w:bCs/>
          <w:sz w:val="24"/>
          <w:szCs w:val="24"/>
          <w:lang w:val="en-CA"/>
        </w:rPr>
        <w:t xml:space="preserve"> the one-year lag period. </w:t>
      </w:r>
      <w:r w:rsidR="008301CE">
        <w:rPr>
          <w:rFonts w:asciiTheme="majorHAnsi" w:hAnsiTheme="majorHAnsi"/>
          <w:bCs/>
          <w:sz w:val="24"/>
          <w:szCs w:val="24"/>
          <w:lang w:val="en-CA"/>
        </w:rPr>
        <w:t>Consequently, please note that the minimum time since initiation is 366 days.</w:t>
      </w:r>
    </w:p>
    <w:p w14:paraId="17579D00" w14:textId="77777777" w:rsidR="00532358" w:rsidRDefault="00532358" w:rsidP="00417B70">
      <w:pPr>
        <w:pStyle w:val="ColorfulList-Accent11"/>
        <w:spacing w:after="0" w:line="240" w:lineRule="auto"/>
        <w:ind w:left="0"/>
        <w:rPr>
          <w:rFonts w:asciiTheme="majorHAnsi" w:hAnsiTheme="majorHAnsi"/>
          <w:bCs/>
          <w:sz w:val="24"/>
          <w:szCs w:val="24"/>
          <w:lang w:val="en-CA"/>
        </w:rPr>
      </w:pPr>
    </w:p>
    <w:p w14:paraId="172EC339" w14:textId="77777777" w:rsidR="00B877C8" w:rsidRDefault="008A4D40" w:rsidP="00417B70">
      <w:pPr>
        <w:pStyle w:val="ColorfulList-Accent11"/>
        <w:spacing w:after="0" w:line="240" w:lineRule="auto"/>
        <w:ind w:left="0"/>
        <w:rPr>
          <w:rFonts w:asciiTheme="majorHAnsi" w:hAnsiTheme="majorHAnsi"/>
          <w:b/>
          <w:bCs/>
          <w:sz w:val="24"/>
          <w:szCs w:val="24"/>
          <w:lang w:val="en-CA"/>
        </w:rPr>
      </w:pPr>
      <w:r>
        <w:rPr>
          <w:rFonts w:asciiTheme="majorHAnsi" w:hAnsiTheme="majorHAnsi"/>
          <w:bCs/>
          <w:sz w:val="24"/>
          <w:szCs w:val="24"/>
          <w:lang w:val="en-CA"/>
        </w:rPr>
        <w:t>Time since initiation</w:t>
      </w:r>
      <w:r w:rsidR="00B877C8">
        <w:rPr>
          <w:rFonts w:asciiTheme="majorHAnsi" w:hAnsiTheme="majorHAnsi"/>
          <w:bCs/>
          <w:sz w:val="24"/>
          <w:szCs w:val="24"/>
          <w:lang w:val="en-CA"/>
        </w:rPr>
        <w:t xml:space="preserve"> will then be classified into one of the </w:t>
      </w:r>
      <w:r w:rsidR="00F3555B">
        <w:rPr>
          <w:rFonts w:asciiTheme="majorHAnsi" w:hAnsiTheme="majorHAnsi"/>
          <w:bCs/>
          <w:sz w:val="24"/>
          <w:szCs w:val="24"/>
          <w:lang w:val="en-CA"/>
        </w:rPr>
        <w:t>four</w:t>
      </w:r>
      <w:r w:rsidR="00B877C8">
        <w:rPr>
          <w:rFonts w:asciiTheme="majorHAnsi" w:hAnsiTheme="majorHAnsi"/>
          <w:bCs/>
          <w:sz w:val="24"/>
          <w:szCs w:val="24"/>
          <w:lang w:val="en-CA"/>
        </w:rPr>
        <w:t xml:space="preserve"> mutually exclusive categories defined below:</w:t>
      </w:r>
    </w:p>
    <w:p w14:paraId="78041A5A" w14:textId="77777777" w:rsidR="00B877C8" w:rsidRDefault="00B877C8" w:rsidP="00417B70">
      <w:pPr>
        <w:pStyle w:val="ColorfulList-Accent11"/>
        <w:spacing w:after="0" w:line="240" w:lineRule="auto"/>
        <w:ind w:left="0"/>
        <w:rPr>
          <w:rFonts w:asciiTheme="majorHAnsi" w:hAnsiTheme="majorHAnsi"/>
          <w:bCs/>
          <w:sz w:val="24"/>
          <w:szCs w:val="24"/>
          <w:lang w:val="en-CA"/>
        </w:rPr>
      </w:pPr>
    </w:p>
    <w:p w14:paraId="5073D4D2" w14:textId="77777777" w:rsidR="00B877C8" w:rsidRDefault="00B877C8" w:rsidP="00417B70">
      <w:pPr>
        <w:pStyle w:val="ColorfulList-Accent11"/>
        <w:numPr>
          <w:ilvl w:val="0"/>
          <w:numId w:val="13"/>
        </w:numPr>
        <w:spacing w:after="0" w:line="240" w:lineRule="auto"/>
        <w:rPr>
          <w:rFonts w:asciiTheme="majorHAnsi" w:hAnsiTheme="majorHAnsi"/>
          <w:sz w:val="24"/>
          <w:szCs w:val="24"/>
          <w:lang w:val="en-CA"/>
        </w:rPr>
      </w:pPr>
      <w:proofErr w:type="spellStart"/>
      <w:r w:rsidRPr="00B877C8">
        <w:rPr>
          <w:rFonts w:asciiTheme="majorHAnsi" w:hAnsiTheme="majorHAnsi"/>
          <w:bCs/>
          <w:sz w:val="24"/>
          <w:szCs w:val="24"/>
          <w:lang w:val="en-CA"/>
        </w:rPr>
        <w:t>Incre</w:t>
      </w:r>
      <w:r w:rsidRPr="000F7392">
        <w:rPr>
          <w:rFonts w:asciiTheme="majorHAnsi" w:hAnsiTheme="majorHAnsi"/>
          <w:bCs/>
          <w:sz w:val="24"/>
          <w:szCs w:val="24"/>
          <w:lang w:val="en-CA"/>
        </w:rPr>
        <w:t>tin</w:t>
      </w:r>
      <w:proofErr w:type="spellEnd"/>
      <w:r w:rsidRPr="000F7392">
        <w:rPr>
          <w:rFonts w:asciiTheme="majorHAnsi" w:hAnsiTheme="majorHAnsi"/>
          <w:bCs/>
          <w:sz w:val="24"/>
          <w:szCs w:val="24"/>
          <w:lang w:val="en-CA"/>
        </w:rPr>
        <w:t xml:space="preserve">-based drug </w:t>
      </w:r>
      <w:r w:rsidR="008301CE">
        <w:rPr>
          <w:rFonts w:asciiTheme="majorHAnsi" w:hAnsiTheme="majorHAnsi"/>
          <w:bCs/>
          <w:sz w:val="24"/>
          <w:szCs w:val="24"/>
          <w:lang w:val="en-CA"/>
        </w:rPr>
        <w:t>time since initiation</w:t>
      </w:r>
      <w:r>
        <w:rPr>
          <w:rFonts w:asciiTheme="majorHAnsi" w:hAnsiTheme="majorHAnsi"/>
          <w:bCs/>
          <w:sz w:val="24"/>
          <w:szCs w:val="24"/>
          <w:lang w:val="en-CA"/>
        </w:rPr>
        <w:t xml:space="preserve"> of</w:t>
      </w:r>
      <w:r w:rsidRPr="00B877C8">
        <w:rPr>
          <w:rFonts w:asciiTheme="majorHAnsi" w:hAnsiTheme="majorHAnsi"/>
          <w:bCs/>
          <w:sz w:val="24"/>
          <w:szCs w:val="24"/>
          <w:lang w:val="en-CA"/>
        </w:rPr>
        <w:t xml:space="preserve"> </w:t>
      </w:r>
      <w:r w:rsidR="008A4D40">
        <w:rPr>
          <w:rFonts w:asciiTheme="majorHAnsi" w:hAnsiTheme="majorHAnsi"/>
          <w:bCs/>
          <w:sz w:val="24"/>
          <w:szCs w:val="24"/>
          <w:lang w:val="en-CA"/>
        </w:rPr>
        <w:t>36</w:t>
      </w:r>
      <w:r w:rsidR="00311E62">
        <w:rPr>
          <w:rFonts w:asciiTheme="majorHAnsi" w:hAnsiTheme="majorHAnsi"/>
          <w:bCs/>
          <w:sz w:val="24"/>
          <w:szCs w:val="24"/>
          <w:lang w:val="en-CA"/>
        </w:rPr>
        <w:t>6</w:t>
      </w:r>
      <w:r w:rsidR="008A4D40">
        <w:rPr>
          <w:rFonts w:asciiTheme="majorHAnsi" w:hAnsiTheme="majorHAnsi"/>
          <w:bCs/>
          <w:sz w:val="24"/>
          <w:szCs w:val="24"/>
          <w:lang w:val="en-CA"/>
        </w:rPr>
        <w:t>-729</w:t>
      </w:r>
      <w:r w:rsidR="008A4D40" w:rsidRPr="00F74AB4">
        <w:rPr>
          <w:rFonts w:asciiTheme="majorHAnsi" w:hAnsiTheme="majorHAnsi"/>
          <w:bCs/>
          <w:sz w:val="24"/>
          <w:szCs w:val="24"/>
          <w:lang w:val="en-CA"/>
        </w:rPr>
        <w:t xml:space="preserve"> </w:t>
      </w:r>
      <w:r w:rsidR="008A4D40">
        <w:rPr>
          <w:rFonts w:asciiTheme="majorHAnsi" w:hAnsiTheme="majorHAnsi"/>
          <w:bCs/>
          <w:sz w:val="24"/>
          <w:szCs w:val="24"/>
          <w:lang w:val="en-CA"/>
        </w:rPr>
        <w:t>days</w:t>
      </w:r>
      <w:r w:rsidR="008A4D40" w:rsidRPr="000F7392">
        <w:rPr>
          <w:rFonts w:asciiTheme="majorHAnsi" w:hAnsiTheme="majorHAnsi"/>
          <w:sz w:val="24"/>
          <w:szCs w:val="24"/>
          <w:lang w:val="en-CA"/>
        </w:rPr>
        <w:t xml:space="preserve"> </w:t>
      </w:r>
      <w:r w:rsidRPr="00B877C8">
        <w:rPr>
          <w:rFonts w:asciiTheme="majorHAnsi" w:hAnsiTheme="majorHAnsi"/>
          <w:sz w:val="24"/>
          <w:szCs w:val="24"/>
          <w:lang w:val="en-CA"/>
        </w:rPr>
        <w:t>(</w:t>
      </w:r>
      <w:proofErr w:type="spellStart"/>
      <w:r w:rsidR="008A4D40">
        <w:rPr>
          <w:rFonts w:asciiTheme="majorHAnsi" w:hAnsiTheme="majorHAnsi"/>
          <w:b/>
          <w:sz w:val="24"/>
          <w:szCs w:val="24"/>
          <w:lang w:val="en-CA"/>
        </w:rPr>
        <w:t>Time_init</w:t>
      </w:r>
      <w:proofErr w:type="spellEnd"/>
      <w:r w:rsidRPr="000F7392">
        <w:rPr>
          <w:rFonts w:asciiTheme="majorHAnsi" w:hAnsiTheme="majorHAnsi"/>
          <w:b/>
          <w:sz w:val="24"/>
          <w:szCs w:val="24"/>
          <w:lang w:val="en-CA"/>
        </w:rPr>
        <w:t>=’1’</w:t>
      </w:r>
      <w:r w:rsidRPr="000F7392">
        <w:rPr>
          <w:rFonts w:asciiTheme="majorHAnsi" w:hAnsiTheme="majorHAnsi"/>
          <w:sz w:val="24"/>
          <w:szCs w:val="24"/>
          <w:lang w:val="en-CA"/>
        </w:rPr>
        <w:t xml:space="preserve">), defined by a </w:t>
      </w:r>
      <w:r w:rsidR="00316C90">
        <w:rPr>
          <w:rFonts w:asciiTheme="majorHAnsi" w:hAnsiTheme="majorHAnsi"/>
          <w:sz w:val="24"/>
          <w:szCs w:val="24"/>
          <w:lang w:val="en-CA"/>
        </w:rPr>
        <w:t>time since initiation</w:t>
      </w:r>
      <w:r w:rsidRPr="000F7392">
        <w:rPr>
          <w:rFonts w:asciiTheme="majorHAnsi" w:hAnsiTheme="majorHAnsi"/>
          <w:sz w:val="24"/>
          <w:szCs w:val="24"/>
          <w:lang w:val="en-CA"/>
        </w:rPr>
        <w:t xml:space="preserve"> of </w:t>
      </w:r>
      <w:proofErr w:type="spellStart"/>
      <w:r w:rsidRPr="000F7392">
        <w:rPr>
          <w:rFonts w:asciiTheme="majorHAnsi" w:hAnsiTheme="majorHAnsi"/>
          <w:sz w:val="24"/>
          <w:szCs w:val="24"/>
          <w:lang w:val="en-CA"/>
        </w:rPr>
        <w:t>incretin</w:t>
      </w:r>
      <w:proofErr w:type="spellEnd"/>
      <w:r w:rsidRPr="000F7392">
        <w:rPr>
          <w:rFonts w:asciiTheme="majorHAnsi" w:hAnsiTheme="majorHAnsi"/>
          <w:sz w:val="24"/>
          <w:szCs w:val="24"/>
          <w:lang w:val="en-CA"/>
        </w:rPr>
        <w:t>-based drugs</w:t>
      </w:r>
      <w:r>
        <w:rPr>
          <w:rFonts w:asciiTheme="majorHAnsi" w:hAnsiTheme="majorHAnsi"/>
          <w:sz w:val="24"/>
          <w:szCs w:val="24"/>
          <w:lang w:val="en-CA"/>
        </w:rPr>
        <w:t xml:space="preserve"> of </w:t>
      </w:r>
      <w:r w:rsidR="00316C90">
        <w:rPr>
          <w:rFonts w:asciiTheme="majorHAnsi" w:hAnsiTheme="majorHAnsi"/>
          <w:sz w:val="24"/>
          <w:szCs w:val="24"/>
          <w:lang w:val="en-CA"/>
        </w:rPr>
        <w:t xml:space="preserve">one year to two years in the period </w:t>
      </w:r>
      <w:r w:rsidRPr="000F7392">
        <w:rPr>
          <w:rFonts w:asciiTheme="majorHAnsi" w:hAnsiTheme="majorHAnsi"/>
          <w:sz w:val="24"/>
          <w:szCs w:val="24"/>
          <w:lang w:val="en-CA"/>
        </w:rPr>
        <w:t>between (and including) study cohort entry and index day</w:t>
      </w:r>
      <w:r w:rsidR="00532358">
        <w:rPr>
          <w:rFonts w:asciiTheme="majorHAnsi" w:hAnsiTheme="majorHAnsi"/>
          <w:sz w:val="24"/>
          <w:szCs w:val="24"/>
          <w:lang w:val="en-CA"/>
        </w:rPr>
        <w:t>.</w:t>
      </w:r>
    </w:p>
    <w:p w14:paraId="06B86C50" w14:textId="77777777" w:rsidR="00B877C8" w:rsidRDefault="00B877C8" w:rsidP="00417B70">
      <w:pPr>
        <w:pStyle w:val="ColorfulList-Accent11"/>
        <w:spacing w:after="0" w:line="240" w:lineRule="auto"/>
        <w:rPr>
          <w:rFonts w:asciiTheme="majorHAnsi" w:hAnsiTheme="majorHAnsi"/>
          <w:sz w:val="24"/>
          <w:szCs w:val="24"/>
          <w:lang w:val="en-CA"/>
        </w:rPr>
      </w:pPr>
    </w:p>
    <w:p w14:paraId="6C1FDB61" w14:textId="77777777" w:rsidR="00B877C8" w:rsidRDefault="00EE746C" w:rsidP="00417B70">
      <w:pPr>
        <w:pStyle w:val="ColorfulList-Accent11"/>
        <w:numPr>
          <w:ilvl w:val="0"/>
          <w:numId w:val="13"/>
        </w:numPr>
        <w:spacing w:after="0" w:line="240" w:lineRule="auto"/>
        <w:rPr>
          <w:rFonts w:asciiTheme="majorHAnsi" w:hAnsiTheme="majorHAnsi"/>
          <w:sz w:val="24"/>
          <w:szCs w:val="24"/>
          <w:lang w:val="en-CA"/>
        </w:rPr>
      </w:pPr>
      <w:proofErr w:type="spellStart"/>
      <w:r w:rsidRPr="00B877C8">
        <w:rPr>
          <w:rFonts w:asciiTheme="majorHAnsi" w:hAnsiTheme="majorHAnsi"/>
          <w:bCs/>
          <w:sz w:val="24"/>
          <w:szCs w:val="24"/>
          <w:lang w:val="en-CA"/>
        </w:rPr>
        <w:t>Incre</w:t>
      </w:r>
      <w:r w:rsidRPr="000F7392">
        <w:rPr>
          <w:rFonts w:asciiTheme="majorHAnsi" w:hAnsiTheme="majorHAnsi"/>
          <w:bCs/>
          <w:sz w:val="24"/>
          <w:szCs w:val="24"/>
          <w:lang w:val="en-CA"/>
        </w:rPr>
        <w:t>tin</w:t>
      </w:r>
      <w:proofErr w:type="spellEnd"/>
      <w:r w:rsidRPr="000F7392">
        <w:rPr>
          <w:rFonts w:asciiTheme="majorHAnsi" w:hAnsiTheme="majorHAnsi"/>
          <w:bCs/>
          <w:sz w:val="24"/>
          <w:szCs w:val="24"/>
          <w:lang w:val="en-CA"/>
        </w:rPr>
        <w:t xml:space="preserve">-based drug </w:t>
      </w:r>
      <w:r>
        <w:rPr>
          <w:rFonts w:asciiTheme="majorHAnsi" w:hAnsiTheme="majorHAnsi"/>
          <w:bCs/>
          <w:sz w:val="24"/>
          <w:szCs w:val="24"/>
          <w:lang w:val="en-CA"/>
        </w:rPr>
        <w:t xml:space="preserve">time since initiation </w:t>
      </w:r>
      <w:r w:rsidR="00B877C8">
        <w:rPr>
          <w:rFonts w:asciiTheme="majorHAnsi" w:hAnsiTheme="majorHAnsi"/>
          <w:bCs/>
          <w:sz w:val="24"/>
          <w:szCs w:val="24"/>
          <w:lang w:val="en-CA"/>
        </w:rPr>
        <w:t>of</w:t>
      </w:r>
      <w:r w:rsidR="00B877C8" w:rsidRPr="000F7392">
        <w:rPr>
          <w:rFonts w:asciiTheme="majorHAnsi" w:hAnsiTheme="majorHAnsi"/>
          <w:bCs/>
          <w:sz w:val="24"/>
          <w:szCs w:val="24"/>
          <w:lang w:val="en-CA"/>
        </w:rPr>
        <w:t xml:space="preserve"> </w:t>
      </w:r>
      <w:r w:rsidR="009020DE" w:rsidRPr="00F74AB4">
        <w:rPr>
          <w:rFonts w:asciiTheme="majorHAnsi" w:hAnsiTheme="majorHAnsi"/>
          <w:bCs/>
          <w:sz w:val="24"/>
          <w:szCs w:val="24"/>
          <w:lang w:val="en-CA"/>
        </w:rPr>
        <w:t>≥</w:t>
      </w:r>
      <w:r w:rsidR="009020DE">
        <w:rPr>
          <w:rFonts w:asciiTheme="majorHAnsi" w:hAnsiTheme="majorHAnsi"/>
          <w:bCs/>
          <w:sz w:val="24"/>
          <w:szCs w:val="24"/>
          <w:lang w:val="en-CA"/>
        </w:rPr>
        <w:t>730</w:t>
      </w:r>
      <w:r w:rsidR="009020DE" w:rsidRPr="00F74AB4">
        <w:rPr>
          <w:rFonts w:asciiTheme="majorHAnsi" w:hAnsiTheme="majorHAnsi"/>
          <w:bCs/>
          <w:sz w:val="24"/>
          <w:szCs w:val="24"/>
          <w:lang w:val="en-CA"/>
        </w:rPr>
        <w:t xml:space="preserve"> </w:t>
      </w:r>
      <w:r w:rsidR="009020DE">
        <w:rPr>
          <w:rFonts w:asciiTheme="majorHAnsi" w:hAnsiTheme="majorHAnsi"/>
          <w:bCs/>
          <w:sz w:val="24"/>
          <w:szCs w:val="24"/>
          <w:lang w:val="en-CA"/>
        </w:rPr>
        <w:t>days</w:t>
      </w:r>
      <w:r w:rsidR="009020DE" w:rsidRPr="00B877C8">
        <w:rPr>
          <w:rFonts w:asciiTheme="majorHAnsi" w:hAnsiTheme="majorHAnsi"/>
          <w:sz w:val="24"/>
          <w:szCs w:val="24"/>
          <w:lang w:val="en-CA"/>
        </w:rPr>
        <w:t xml:space="preserve"> </w:t>
      </w:r>
      <w:r w:rsidR="00B877C8" w:rsidRPr="000F7392">
        <w:rPr>
          <w:rFonts w:asciiTheme="majorHAnsi" w:hAnsiTheme="majorHAnsi"/>
          <w:sz w:val="24"/>
          <w:szCs w:val="24"/>
          <w:lang w:val="en-CA"/>
        </w:rPr>
        <w:t>(</w:t>
      </w:r>
      <w:proofErr w:type="spellStart"/>
      <w:r w:rsidR="008A4D40">
        <w:rPr>
          <w:rFonts w:asciiTheme="majorHAnsi" w:hAnsiTheme="majorHAnsi"/>
          <w:b/>
          <w:sz w:val="24"/>
          <w:szCs w:val="24"/>
          <w:lang w:val="en-CA"/>
        </w:rPr>
        <w:t>Time_init</w:t>
      </w:r>
      <w:proofErr w:type="spellEnd"/>
      <w:r w:rsidR="00B877C8" w:rsidRPr="000F7392">
        <w:rPr>
          <w:rFonts w:asciiTheme="majorHAnsi" w:hAnsiTheme="majorHAnsi"/>
          <w:b/>
          <w:sz w:val="24"/>
          <w:szCs w:val="24"/>
          <w:lang w:val="en-CA"/>
        </w:rPr>
        <w:t>=’</w:t>
      </w:r>
      <w:r w:rsidR="00B877C8">
        <w:rPr>
          <w:rFonts w:asciiTheme="majorHAnsi" w:hAnsiTheme="majorHAnsi"/>
          <w:b/>
          <w:sz w:val="24"/>
          <w:szCs w:val="24"/>
          <w:lang w:val="en-CA"/>
        </w:rPr>
        <w:t>2</w:t>
      </w:r>
      <w:r w:rsidR="00B877C8" w:rsidRPr="000F7392">
        <w:rPr>
          <w:rFonts w:asciiTheme="majorHAnsi" w:hAnsiTheme="majorHAnsi"/>
          <w:b/>
          <w:sz w:val="24"/>
          <w:szCs w:val="24"/>
          <w:lang w:val="en-CA"/>
        </w:rPr>
        <w:t>’</w:t>
      </w:r>
      <w:r w:rsidR="00B877C8" w:rsidRPr="000F7392">
        <w:rPr>
          <w:rFonts w:asciiTheme="majorHAnsi" w:hAnsiTheme="majorHAnsi"/>
          <w:sz w:val="24"/>
          <w:szCs w:val="24"/>
          <w:lang w:val="en-CA"/>
        </w:rPr>
        <w:t xml:space="preserve">), </w:t>
      </w:r>
      <w:r w:rsidR="00316C90" w:rsidRPr="000F7392">
        <w:rPr>
          <w:rFonts w:asciiTheme="majorHAnsi" w:hAnsiTheme="majorHAnsi"/>
          <w:sz w:val="24"/>
          <w:szCs w:val="24"/>
          <w:lang w:val="en-CA"/>
        </w:rPr>
        <w:t xml:space="preserve">defined by a </w:t>
      </w:r>
      <w:r w:rsidR="00316C90">
        <w:rPr>
          <w:rFonts w:asciiTheme="majorHAnsi" w:hAnsiTheme="majorHAnsi"/>
          <w:sz w:val="24"/>
          <w:szCs w:val="24"/>
          <w:lang w:val="en-CA"/>
        </w:rPr>
        <w:t>time since initiation</w:t>
      </w:r>
      <w:r w:rsidR="00316C90" w:rsidRPr="000F7392">
        <w:rPr>
          <w:rFonts w:asciiTheme="majorHAnsi" w:hAnsiTheme="majorHAnsi"/>
          <w:sz w:val="24"/>
          <w:szCs w:val="24"/>
          <w:lang w:val="en-CA"/>
        </w:rPr>
        <w:t xml:space="preserve"> of </w:t>
      </w:r>
      <w:proofErr w:type="spellStart"/>
      <w:r w:rsidR="00316C90" w:rsidRPr="000F7392">
        <w:rPr>
          <w:rFonts w:asciiTheme="majorHAnsi" w:hAnsiTheme="majorHAnsi"/>
          <w:sz w:val="24"/>
          <w:szCs w:val="24"/>
          <w:lang w:val="en-CA"/>
        </w:rPr>
        <w:t>incretin</w:t>
      </w:r>
      <w:proofErr w:type="spellEnd"/>
      <w:r w:rsidR="00316C90" w:rsidRPr="000F7392">
        <w:rPr>
          <w:rFonts w:asciiTheme="majorHAnsi" w:hAnsiTheme="majorHAnsi"/>
          <w:sz w:val="24"/>
          <w:szCs w:val="24"/>
          <w:lang w:val="en-CA"/>
        </w:rPr>
        <w:t>-based drugs</w:t>
      </w:r>
      <w:r w:rsidR="00316C90">
        <w:rPr>
          <w:rFonts w:asciiTheme="majorHAnsi" w:hAnsiTheme="majorHAnsi"/>
          <w:sz w:val="24"/>
          <w:szCs w:val="24"/>
          <w:lang w:val="en-CA"/>
        </w:rPr>
        <w:t xml:space="preserve"> of two or more years in the period </w:t>
      </w:r>
      <w:r w:rsidR="00316C90" w:rsidRPr="000F7392">
        <w:rPr>
          <w:rFonts w:asciiTheme="majorHAnsi" w:hAnsiTheme="majorHAnsi"/>
          <w:sz w:val="24"/>
          <w:szCs w:val="24"/>
          <w:lang w:val="en-CA"/>
        </w:rPr>
        <w:t>between (and including) study cohort entry and index day</w:t>
      </w:r>
      <w:r w:rsidR="00532358">
        <w:rPr>
          <w:rFonts w:asciiTheme="majorHAnsi" w:hAnsiTheme="majorHAnsi"/>
          <w:sz w:val="24"/>
          <w:szCs w:val="24"/>
          <w:lang w:val="en-CA"/>
        </w:rPr>
        <w:t>.</w:t>
      </w:r>
    </w:p>
    <w:p w14:paraId="1D2FF96C" w14:textId="77777777" w:rsidR="00532358" w:rsidRPr="00532358" w:rsidRDefault="00532358" w:rsidP="00532358">
      <w:pPr>
        <w:pStyle w:val="ColorfulList-Accent11"/>
        <w:spacing w:after="0" w:line="240" w:lineRule="auto"/>
        <w:ind w:left="1080"/>
        <w:rPr>
          <w:rFonts w:asciiTheme="majorHAnsi" w:hAnsiTheme="majorHAnsi"/>
          <w:sz w:val="24"/>
          <w:szCs w:val="24"/>
          <w:lang w:val="en-CA"/>
        </w:rPr>
      </w:pPr>
    </w:p>
    <w:p w14:paraId="54806E56" w14:textId="77777777" w:rsidR="00B877C8" w:rsidRPr="000F7392" w:rsidRDefault="00B877C8" w:rsidP="00417B70">
      <w:pPr>
        <w:pStyle w:val="ColorfulList-Accent11"/>
        <w:numPr>
          <w:ilvl w:val="0"/>
          <w:numId w:val="13"/>
        </w:numPr>
        <w:spacing w:after="0" w:line="240" w:lineRule="auto"/>
        <w:rPr>
          <w:rFonts w:asciiTheme="majorHAnsi" w:hAnsiTheme="majorHAnsi"/>
          <w:sz w:val="24"/>
          <w:szCs w:val="24"/>
          <w:lang w:val="en-CA"/>
        </w:rPr>
      </w:pPr>
      <w:r w:rsidRPr="00B877C8">
        <w:rPr>
          <w:rFonts w:asciiTheme="majorHAnsi" w:hAnsiTheme="majorHAnsi"/>
          <w:bCs/>
          <w:sz w:val="24"/>
          <w:szCs w:val="24"/>
          <w:lang w:val="en-CA"/>
        </w:rPr>
        <w:t>Su</w:t>
      </w:r>
      <w:r w:rsidRPr="00B877C8">
        <w:rPr>
          <w:rFonts w:asciiTheme="majorHAnsi" w:hAnsiTheme="majorHAnsi"/>
          <w:sz w:val="24"/>
          <w:szCs w:val="24"/>
          <w:lang w:val="en-CA"/>
        </w:rPr>
        <w:t>lfonylureas (</w:t>
      </w:r>
      <w:proofErr w:type="spellStart"/>
      <w:r w:rsidR="00F3555B">
        <w:rPr>
          <w:rFonts w:asciiTheme="majorHAnsi" w:hAnsiTheme="majorHAnsi"/>
          <w:b/>
          <w:sz w:val="24"/>
          <w:szCs w:val="24"/>
          <w:lang w:val="en-CA"/>
        </w:rPr>
        <w:t>Time_init</w:t>
      </w:r>
      <w:proofErr w:type="spellEnd"/>
      <w:r w:rsidRPr="00B877C8">
        <w:rPr>
          <w:rFonts w:asciiTheme="majorHAnsi" w:hAnsiTheme="majorHAnsi"/>
          <w:b/>
          <w:sz w:val="24"/>
          <w:szCs w:val="24"/>
          <w:lang w:val="en-CA"/>
        </w:rPr>
        <w:t>=’</w:t>
      </w:r>
      <w:r w:rsidR="00F3555B">
        <w:rPr>
          <w:rFonts w:asciiTheme="majorHAnsi" w:hAnsiTheme="majorHAnsi"/>
          <w:b/>
          <w:sz w:val="24"/>
          <w:szCs w:val="24"/>
          <w:lang w:val="en-CA"/>
        </w:rPr>
        <w:t>3</w:t>
      </w:r>
      <w:r w:rsidRPr="00B877C8">
        <w:rPr>
          <w:rFonts w:asciiTheme="majorHAnsi" w:hAnsiTheme="majorHAnsi"/>
          <w:b/>
          <w:sz w:val="24"/>
          <w:szCs w:val="24"/>
          <w:lang w:val="en-CA"/>
        </w:rPr>
        <w:t>’</w:t>
      </w:r>
      <w:r w:rsidRPr="00B877C8">
        <w:rPr>
          <w:rFonts w:asciiTheme="majorHAnsi" w:hAnsiTheme="majorHAnsi"/>
          <w:sz w:val="24"/>
          <w:szCs w:val="24"/>
          <w:lang w:val="en-CA"/>
        </w:rPr>
        <w:t>) [This will be</w:t>
      </w:r>
      <w:r w:rsidRPr="000F7392">
        <w:rPr>
          <w:rFonts w:asciiTheme="majorHAnsi" w:hAnsiTheme="majorHAnsi"/>
          <w:sz w:val="24"/>
          <w:szCs w:val="24"/>
          <w:lang w:val="en-CA"/>
        </w:rPr>
        <w:t xml:space="preserve"> the reference category], defined as: </w:t>
      </w:r>
    </w:p>
    <w:p w14:paraId="5E15CBBB" w14:textId="77777777" w:rsidR="00B4465B" w:rsidRDefault="00B4465B" w:rsidP="00E84BEA">
      <w:pPr>
        <w:pStyle w:val="ColorfulList-Accent11"/>
        <w:numPr>
          <w:ilvl w:val="0"/>
          <w:numId w:val="33"/>
        </w:numPr>
        <w:spacing w:after="0" w:line="240" w:lineRule="auto"/>
        <w:rPr>
          <w:rFonts w:asciiTheme="majorHAnsi" w:hAnsiTheme="majorHAnsi"/>
          <w:sz w:val="24"/>
          <w:szCs w:val="24"/>
          <w:lang w:val="en-CA"/>
        </w:rPr>
      </w:pPr>
      <w:r>
        <w:rPr>
          <w:rFonts w:asciiTheme="majorHAnsi" w:hAnsiTheme="majorHAnsi"/>
          <w:sz w:val="24"/>
          <w:szCs w:val="24"/>
          <w:lang w:val="en-CA"/>
        </w:rPr>
        <w:t xml:space="preserve">Never use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w:t>
      </w:r>
      <w:r w:rsidR="00532358">
        <w:rPr>
          <w:rFonts w:asciiTheme="majorHAnsi" w:hAnsiTheme="majorHAnsi"/>
          <w:sz w:val="24"/>
          <w:szCs w:val="24"/>
          <w:lang w:val="en-CA"/>
        </w:rPr>
        <w:t xml:space="preserve">i.e., </w:t>
      </w:r>
      <w:proofErr w:type="spellStart"/>
      <w:r>
        <w:rPr>
          <w:rFonts w:asciiTheme="majorHAnsi" w:hAnsiTheme="majorHAnsi"/>
          <w:b/>
          <w:sz w:val="24"/>
          <w:szCs w:val="24"/>
          <w:lang w:val="en-CA"/>
        </w:rPr>
        <w:t>Time_init</w:t>
      </w:r>
      <w:proofErr w:type="spellEnd"/>
      <w:r w:rsidR="005E77F5" w:rsidRPr="00417B70">
        <w:rPr>
          <w:rFonts w:asciiTheme="majorHAnsi" w:hAnsiTheme="majorHAnsi"/>
          <w:b/>
          <w:sz w:val="24"/>
          <w:szCs w:val="24"/>
        </w:rPr>
        <w:t>≠</w:t>
      </w:r>
      <w:r w:rsidRPr="000F7392">
        <w:rPr>
          <w:rFonts w:asciiTheme="majorHAnsi" w:hAnsiTheme="majorHAnsi"/>
          <w:b/>
          <w:sz w:val="24"/>
          <w:szCs w:val="24"/>
          <w:lang w:val="en-CA"/>
        </w:rPr>
        <w:t>’1’</w:t>
      </w:r>
      <w:r>
        <w:rPr>
          <w:rFonts w:asciiTheme="majorHAnsi" w:hAnsiTheme="majorHAnsi"/>
          <w:b/>
          <w:sz w:val="24"/>
          <w:szCs w:val="24"/>
          <w:lang w:val="en-CA"/>
        </w:rPr>
        <w:t xml:space="preserve"> </w:t>
      </w:r>
      <w:r>
        <w:rPr>
          <w:rFonts w:asciiTheme="majorHAnsi" w:hAnsiTheme="majorHAnsi"/>
          <w:sz w:val="24"/>
          <w:szCs w:val="24"/>
          <w:lang w:val="en-CA"/>
        </w:rPr>
        <w:t xml:space="preserve">and </w:t>
      </w:r>
      <w:proofErr w:type="spellStart"/>
      <w:r>
        <w:rPr>
          <w:rFonts w:asciiTheme="majorHAnsi" w:hAnsiTheme="majorHAnsi"/>
          <w:b/>
          <w:sz w:val="24"/>
          <w:szCs w:val="24"/>
          <w:lang w:val="en-CA"/>
        </w:rPr>
        <w:t>Time_init</w:t>
      </w:r>
      <w:proofErr w:type="spellEnd"/>
      <w:r w:rsidR="005E77F5" w:rsidRPr="00417B70">
        <w:rPr>
          <w:rFonts w:asciiTheme="majorHAnsi" w:hAnsiTheme="majorHAnsi"/>
          <w:b/>
          <w:sz w:val="24"/>
          <w:szCs w:val="24"/>
        </w:rPr>
        <w:t>≠</w:t>
      </w:r>
      <w:r w:rsidRPr="000F7392">
        <w:rPr>
          <w:rFonts w:asciiTheme="majorHAnsi" w:hAnsiTheme="majorHAnsi"/>
          <w:b/>
          <w:sz w:val="24"/>
          <w:szCs w:val="24"/>
          <w:lang w:val="en-CA"/>
        </w:rPr>
        <w:t>’</w:t>
      </w:r>
      <w:r>
        <w:rPr>
          <w:rFonts w:asciiTheme="majorHAnsi" w:hAnsiTheme="majorHAnsi"/>
          <w:b/>
          <w:sz w:val="24"/>
          <w:szCs w:val="24"/>
          <w:lang w:val="en-CA"/>
        </w:rPr>
        <w:t>2</w:t>
      </w:r>
      <w:r w:rsidRPr="000F7392">
        <w:rPr>
          <w:rFonts w:asciiTheme="majorHAnsi" w:hAnsiTheme="majorHAnsi"/>
          <w:b/>
          <w:sz w:val="24"/>
          <w:szCs w:val="24"/>
          <w:lang w:val="en-CA"/>
        </w:rPr>
        <w:t>’</w:t>
      </w:r>
      <w:r w:rsidRPr="002D0EFD">
        <w:rPr>
          <w:rFonts w:asciiTheme="majorHAnsi" w:hAnsiTheme="majorHAnsi"/>
          <w:sz w:val="24"/>
          <w:szCs w:val="24"/>
          <w:lang w:val="en-CA"/>
        </w:rPr>
        <w:t>)</w:t>
      </w:r>
      <w:r w:rsidR="00532358">
        <w:rPr>
          <w:rFonts w:asciiTheme="majorHAnsi" w:hAnsiTheme="majorHAnsi"/>
          <w:sz w:val="24"/>
          <w:szCs w:val="24"/>
          <w:lang w:val="en-CA"/>
        </w:rPr>
        <w:t>; and</w:t>
      </w:r>
    </w:p>
    <w:p w14:paraId="0535B3C2" w14:textId="77777777" w:rsidR="00B877C8" w:rsidRPr="008B4781" w:rsidRDefault="00B877C8" w:rsidP="00E84BEA">
      <w:pPr>
        <w:pStyle w:val="ColorfulList-Accent11"/>
        <w:numPr>
          <w:ilvl w:val="0"/>
          <w:numId w:val="33"/>
        </w:numPr>
        <w:spacing w:after="0" w:line="240" w:lineRule="auto"/>
        <w:rPr>
          <w:rFonts w:asciiTheme="majorHAnsi" w:hAnsiTheme="majorHAnsi"/>
          <w:sz w:val="24"/>
          <w:szCs w:val="24"/>
          <w:lang w:val="en-CA"/>
        </w:rPr>
      </w:pPr>
      <w:r w:rsidRPr="004343E2">
        <w:rPr>
          <w:rFonts w:asciiTheme="majorHAnsi" w:hAnsiTheme="majorHAnsi"/>
          <w:sz w:val="24"/>
          <w:szCs w:val="24"/>
          <w:lang w:val="en-CA"/>
        </w:rPr>
        <w:t xml:space="preserve">Ever-use of any of the following drugs between (and including) base cohort entry and (index day – </w:t>
      </w:r>
      <w:r w:rsidRPr="008B4781">
        <w:rPr>
          <w:rFonts w:asciiTheme="majorHAnsi" w:hAnsiTheme="majorHAnsi"/>
          <w:sz w:val="24"/>
          <w:szCs w:val="24"/>
          <w:lang w:val="en-CA"/>
        </w:rPr>
        <w:t>365 days</w:t>
      </w:r>
      <w:r w:rsidRPr="004343E2">
        <w:rPr>
          <w:rFonts w:asciiTheme="majorHAnsi" w:hAnsiTheme="majorHAnsi"/>
          <w:sz w:val="24"/>
          <w:szCs w:val="24"/>
          <w:lang w:val="en-CA"/>
        </w:rPr>
        <w:t>): ATC A10BB, A10BC</w:t>
      </w:r>
      <w:r w:rsidRPr="008B4781">
        <w:rPr>
          <w:rFonts w:asciiTheme="majorHAnsi" w:hAnsiTheme="majorHAnsi"/>
          <w:sz w:val="24"/>
          <w:szCs w:val="24"/>
          <w:lang w:val="en-CA"/>
        </w:rPr>
        <w:t xml:space="preserve">; </w:t>
      </w:r>
    </w:p>
    <w:p w14:paraId="783DBF63" w14:textId="77777777" w:rsidR="002675E8" w:rsidRDefault="002675E8" w:rsidP="00417B70">
      <w:pPr>
        <w:pStyle w:val="ColorfulList-Accent11"/>
        <w:spacing w:after="0" w:line="240" w:lineRule="auto"/>
        <w:ind w:left="1800"/>
        <w:rPr>
          <w:rFonts w:asciiTheme="majorHAnsi" w:hAnsiTheme="majorHAnsi"/>
          <w:sz w:val="24"/>
          <w:szCs w:val="24"/>
          <w:lang w:val="en-CA"/>
        </w:rPr>
      </w:pPr>
    </w:p>
    <w:p w14:paraId="73E435B8" w14:textId="77777777" w:rsidR="00B877C8" w:rsidRDefault="00B877C8" w:rsidP="00417B70">
      <w:pPr>
        <w:pStyle w:val="ColorfulList-Accent11"/>
        <w:numPr>
          <w:ilvl w:val="0"/>
          <w:numId w:val="13"/>
        </w:numPr>
        <w:spacing w:after="0" w:line="240" w:lineRule="auto"/>
        <w:rPr>
          <w:rFonts w:asciiTheme="majorHAnsi" w:hAnsiTheme="majorHAnsi"/>
          <w:sz w:val="24"/>
          <w:szCs w:val="24"/>
          <w:lang w:val="en-CA"/>
        </w:rPr>
      </w:pPr>
      <w:r>
        <w:rPr>
          <w:rFonts w:asciiTheme="majorHAnsi" w:hAnsiTheme="majorHAnsi"/>
          <w:sz w:val="24"/>
          <w:szCs w:val="24"/>
          <w:lang w:val="en-CA"/>
        </w:rPr>
        <w:t>Other anti-diabetic agents (</w:t>
      </w:r>
      <w:proofErr w:type="spellStart"/>
      <w:r w:rsidR="00F3555B">
        <w:rPr>
          <w:rFonts w:asciiTheme="majorHAnsi" w:hAnsiTheme="majorHAnsi"/>
          <w:b/>
          <w:sz w:val="24"/>
          <w:szCs w:val="24"/>
          <w:lang w:val="en-CA"/>
        </w:rPr>
        <w:t>Time_init</w:t>
      </w:r>
      <w:proofErr w:type="spellEnd"/>
      <w:r w:rsidRPr="00445334">
        <w:rPr>
          <w:rFonts w:asciiTheme="majorHAnsi" w:hAnsiTheme="majorHAnsi"/>
          <w:b/>
          <w:sz w:val="24"/>
          <w:szCs w:val="24"/>
          <w:lang w:val="en-CA"/>
        </w:rPr>
        <w:t>=’</w:t>
      </w:r>
      <w:r w:rsidR="00F3555B">
        <w:rPr>
          <w:rFonts w:asciiTheme="majorHAnsi" w:hAnsiTheme="majorHAnsi"/>
          <w:b/>
          <w:sz w:val="24"/>
          <w:szCs w:val="24"/>
          <w:lang w:val="en-CA"/>
        </w:rPr>
        <w:t>4</w:t>
      </w:r>
      <w:r w:rsidRPr="00445334">
        <w:rPr>
          <w:rFonts w:asciiTheme="majorHAnsi" w:hAnsiTheme="majorHAnsi"/>
          <w:b/>
          <w:sz w:val="24"/>
          <w:szCs w:val="24"/>
          <w:lang w:val="en-CA"/>
        </w:rPr>
        <w:t>’</w:t>
      </w:r>
      <w:r>
        <w:rPr>
          <w:rFonts w:asciiTheme="majorHAnsi" w:hAnsiTheme="majorHAnsi"/>
          <w:sz w:val="24"/>
          <w:szCs w:val="24"/>
          <w:lang w:val="en-CA"/>
        </w:rPr>
        <w:t>):</w:t>
      </w:r>
    </w:p>
    <w:p w14:paraId="14EDBE52" w14:textId="77777777" w:rsidR="00B877C8" w:rsidRDefault="00B877C8" w:rsidP="00E84BEA">
      <w:pPr>
        <w:pStyle w:val="ColorfulList-Accent11"/>
        <w:numPr>
          <w:ilvl w:val="0"/>
          <w:numId w:val="34"/>
        </w:numPr>
        <w:spacing w:after="0" w:line="240" w:lineRule="auto"/>
        <w:rPr>
          <w:rFonts w:asciiTheme="majorHAnsi" w:hAnsiTheme="majorHAnsi"/>
          <w:sz w:val="24"/>
          <w:szCs w:val="24"/>
          <w:lang w:val="en-CA"/>
        </w:rPr>
      </w:pPr>
      <w:r w:rsidRPr="00354DE5">
        <w:rPr>
          <w:rFonts w:asciiTheme="majorHAnsi" w:hAnsiTheme="majorHAnsi"/>
          <w:sz w:val="24"/>
          <w:szCs w:val="24"/>
          <w:lang w:val="en-CA"/>
        </w:rPr>
        <w:t xml:space="preserve">All patients </w:t>
      </w:r>
      <w:r>
        <w:rPr>
          <w:rFonts w:asciiTheme="majorHAnsi" w:hAnsiTheme="majorHAnsi"/>
          <w:sz w:val="24"/>
          <w:szCs w:val="24"/>
          <w:lang w:val="en-CA"/>
        </w:rPr>
        <w:t xml:space="preserve">not meeting one of the other </w:t>
      </w:r>
      <w:r w:rsidR="00532358">
        <w:rPr>
          <w:rFonts w:asciiTheme="majorHAnsi" w:hAnsiTheme="majorHAnsi"/>
          <w:sz w:val="24"/>
          <w:szCs w:val="24"/>
          <w:lang w:val="en-CA"/>
        </w:rPr>
        <w:t>3</w:t>
      </w:r>
      <w:r>
        <w:rPr>
          <w:rFonts w:asciiTheme="majorHAnsi" w:hAnsiTheme="majorHAnsi"/>
          <w:sz w:val="24"/>
          <w:szCs w:val="24"/>
          <w:lang w:val="en-CA"/>
        </w:rPr>
        <w:t xml:space="preserve"> </w:t>
      </w:r>
      <w:proofErr w:type="spellStart"/>
      <w:r w:rsidR="00532358">
        <w:rPr>
          <w:rFonts w:asciiTheme="majorHAnsi" w:hAnsiTheme="majorHAnsi"/>
          <w:sz w:val="24"/>
          <w:szCs w:val="24"/>
          <w:lang w:val="en-CA"/>
        </w:rPr>
        <w:t>Time_init</w:t>
      </w:r>
      <w:proofErr w:type="spellEnd"/>
      <w:r>
        <w:rPr>
          <w:rFonts w:asciiTheme="majorHAnsi" w:hAnsiTheme="majorHAnsi"/>
          <w:sz w:val="24"/>
          <w:szCs w:val="24"/>
          <w:lang w:val="en-CA"/>
        </w:rPr>
        <w:t xml:space="preserve"> categories</w:t>
      </w:r>
      <w:r w:rsidR="005E77F5">
        <w:rPr>
          <w:rFonts w:asciiTheme="majorHAnsi" w:hAnsiTheme="majorHAnsi"/>
          <w:sz w:val="24"/>
          <w:szCs w:val="24"/>
          <w:lang w:val="en-CA"/>
        </w:rPr>
        <w:t>, i</w:t>
      </w:r>
      <w:r>
        <w:rPr>
          <w:rFonts w:asciiTheme="majorHAnsi" w:hAnsiTheme="majorHAnsi"/>
          <w:sz w:val="24"/>
          <w:szCs w:val="24"/>
          <w:lang w:val="en-CA"/>
        </w:rPr>
        <w:t xml:space="preserve">.e., </w:t>
      </w:r>
      <w:r w:rsidR="005E77F5">
        <w:rPr>
          <w:rFonts w:asciiTheme="majorHAnsi" w:hAnsiTheme="majorHAnsi"/>
          <w:sz w:val="24"/>
          <w:szCs w:val="24"/>
          <w:lang w:val="en-CA"/>
        </w:rPr>
        <w:t>n</w:t>
      </w:r>
      <w:r w:rsidR="00B4465B">
        <w:rPr>
          <w:rFonts w:asciiTheme="majorHAnsi" w:hAnsiTheme="majorHAnsi"/>
          <w:sz w:val="24"/>
          <w:szCs w:val="24"/>
          <w:lang w:val="en-CA"/>
        </w:rPr>
        <w:t xml:space="preserve">o use ever of </w:t>
      </w:r>
      <w:proofErr w:type="spellStart"/>
      <w:r w:rsidR="00B4465B">
        <w:rPr>
          <w:rFonts w:asciiTheme="majorHAnsi" w:hAnsiTheme="majorHAnsi"/>
          <w:sz w:val="24"/>
          <w:szCs w:val="24"/>
          <w:lang w:val="en-CA"/>
        </w:rPr>
        <w:t>incretin</w:t>
      </w:r>
      <w:proofErr w:type="spellEnd"/>
      <w:r w:rsidR="00B4465B">
        <w:rPr>
          <w:rFonts w:asciiTheme="majorHAnsi" w:hAnsiTheme="majorHAnsi"/>
          <w:sz w:val="24"/>
          <w:szCs w:val="24"/>
          <w:lang w:val="en-CA"/>
        </w:rPr>
        <w:t xml:space="preserve">-based drugs or sulfonylureas (those with </w:t>
      </w:r>
      <w:proofErr w:type="spellStart"/>
      <w:r w:rsidR="00B4465B">
        <w:rPr>
          <w:rFonts w:asciiTheme="majorHAnsi" w:hAnsiTheme="majorHAnsi"/>
          <w:b/>
          <w:sz w:val="24"/>
          <w:szCs w:val="24"/>
          <w:lang w:val="en-CA"/>
        </w:rPr>
        <w:t>Time_init</w:t>
      </w:r>
      <w:proofErr w:type="spellEnd"/>
      <w:r w:rsidR="005E77F5" w:rsidRPr="00417B70">
        <w:rPr>
          <w:rFonts w:asciiTheme="majorHAnsi" w:hAnsiTheme="majorHAnsi"/>
          <w:b/>
          <w:sz w:val="24"/>
          <w:szCs w:val="24"/>
        </w:rPr>
        <w:t>≠</w:t>
      </w:r>
      <w:r w:rsidR="00B4465B" w:rsidRPr="000F7392">
        <w:rPr>
          <w:rFonts w:asciiTheme="majorHAnsi" w:hAnsiTheme="majorHAnsi"/>
          <w:b/>
          <w:sz w:val="24"/>
          <w:szCs w:val="24"/>
          <w:lang w:val="en-CA"/>
        </w:rPr>
        <w:t>’1’</w:t>
      </w:r>
      <w:r w:rsidR="00B4465B">
        <w:rPr>
          <w:rFonts w:asciiTheme="majorHAnsi" w:hAnsiTheme="majorHAnsi"/>
          <w:sz w:val="24"/>
          <w:szCs w:val="24"/>
          <w:lang w:val="en-CA"/>
        </w:rPr>
        <w:t xml:space="preserve">, </w:t>
      </w:r>
      <w:proofErr w:type="spellStart"/>
      <w:r w:rsidR="00B4465B">
        <w:rPr>
          <w:rFonts w:asciiTheme="majorHAnsi" w:hAnsiTheme="majorHAnsi"/>
          <w:b/>
          <w:sz w:val="24"/>
          <w:szCs w:val="24"/>
          <w:lang w:val="en-CA"/>
        </w:rPr>
        <w:t>Time_init</w:t>
      </w:r>
      <w:proofErr w:type="spellEnd"/>
      <w:r w:rsidR="005E77F5" w:rsidRPr="00417B70">
        <w:rPr>
          <w:rFonts w:asciiTheme="majorHAnsi" w:hAnsiTheme="majorHAnsi"/>
          <w:b/>
          <w:sz w:val="24"/>
          <w:szCs w:val="24"/>
        </w:rPr>
        <w:t>≠</w:t>
      </w:r>
      <w:r w:rsidR="00B4465B" w:rsidRPr="000F7392">
        <w:rPr>
          <w:rFonts w:asciiTheme="majorHAnsi" w:hAnsiTheme="majorHAnsi"/>
          <w:b/>
          <w:sz w:val="24"/>
          <w:szCs w:val="24"/>
          <w:lang w:val="en-CA"/>
        </w:rPr>
        <w:t>’</w:t>
      </w:r>
      <w:r w:rsidR="00B4465B">
        <w:rPr>
          <w:rFonts w:asciiTheme="majorHAnsi" w:hAnsiTheme="majorHAnsi"/>
          <w:b/>
          <w:sz w:val="24"/>
          <w:szCs w:val="24"/>
          <w:lang w:val="en-CA"/>
        </w:rPr>
        <w:t>2</w:t>
      </w:r>
      <w:r w:rsidR="00B4465B" w:rsidRPr="000F7392">
        <w:rPr>
          <w:rFonts w:asciiTheme="majorHAnsi" w:hAnsiTheme="majorHAnsi"/>
          <w:b/>
          <w:sz w:val="24"/>
          <w:szCs w:val="24"/>
          <w:lang w:val="en-CA"/>
        </w:rPr>
        <w:t>’</w:t>
      </w:r>
      <w:r w:rsidR="00B4465B">
        <w:rPr>
          <w:rFonts w:asciiTheme="majorHAnsi" w:hAnsiTheme="majorHAnsi"/>
          <w:sz w:val="24"/>
          <w:szCs w:val="24"/>
          <w:lang w:val="en-CA"/>
        </w:rPr>
        <w:t xml:space="preserve">, </w:t>
      </w:r>
      <w:r w:rsidR="005E77F5" w:rsidRPr="00532358">
        <w:rPr>
          <w:rFonts w:asciiTheme="majorHAnsi" w:hAnsiTheme="majorHAnsi"/>
          <w:sz w:val="24"/>
          <w:szCs w:val="24"/>
          <w:lang w:val="en-CA"/>
        </w:rPr>
        <w:t>and</w:t>
      </w:r>
      <w:r w:rsidR="00B4465B">
        <w:rPr>
          <w:rFonts w:asciiTheme="majorHAnsi" w:hAnsiTheme="majorHAnsi"/>
          <w:sz w:val="24"/>
          <w:szCs w:val="24"/>
          <w:lang w:val="en-CA"/>
        </w:rPr>
        <w:t xml:space="preserve"> </w:t>
      </w:r>
      <w:proofErr w:type="spellStart"/>
      <w:r w:rsidR="00B4465B">
        <w:rPr>
          <w:rFonts w:asciiTheme="majorHAnsi" w:hAnsiTheme="majorHAnsi"/>
          <w:b/>
          <w:sz w:val="24"/>
          <w:szCs w:val="24"/>
          <w:lang w:val="en-CA"/>
        </w:rPr>
        <w:t>Time_init</w:t>
      </w:r>
      <w:proofErr w:type="spellEnd"/>
      <w:r w:rsidR="005E77F5" w:rsidRPr="00417B70">
        <w:rPr>
          <w:rFonts w:asciiTheme="majorHAnsi" w:hAnsiTheme="majorHAnsi"/>
          <w:b/>
          <w:sz w:val="24"/>
          <w:szCs w:val="24"/>
        </w:rPr>
        <w:t>≠</w:t>
      </w:r>
      <w:r w:rsidR="00B4465B" w:rsidRPr="000F7392">
        <w:rPr>
          <w:rFonts w:asciiTheme="majorHAnsi" w:hAnsiTheme="majorHAnsi"/>
          <w:b/>
          <w:sz w:val="24"/>
          <w:szCs w:val="24"/>
          <w:lang w:val="en-CA"/>
        </w:rPr>
        <w:t>’</w:t>
      </w:r>
      <w:r w:rsidR="00B4465B">
        <w:rPr>
          <w:rFonts w:asciiTheme="majorHAnsi" w:hAnsiTheme="majorHAnsi"/>
          <w:b/>
          <w:sz w:val="24"/>
          <w:szCs w:val="24"/>
          <w:lang w:val="en-CA"/>
        </w:rPr>
        <w:t>3</w:t>
      </w:r>
      <w:r w:rsidR="00B4465B" w:rsidRPr="000F7392">
        <w:rPr>
          <w:rFonts w:asciiTheme="majorHAnsi" w:hAnsiTheme="majorHAnsi"/>
          <w:b/>
          <w:sz w:val="24"/>
          <w:szCs w:val="24"/>
          <w:lang w:val="en-CA"/>
        </w:rPr>
        <w:t>’</w:t>
      </w:r>
      <w:r w:rsidR="00B4465B">
        <w:rPr>
          <w:rFonts w:asciiTheme="majorHAnsi" w:hAnsiTheme="majorHAnsi"/>
          <w:b/>
          <w:sz w:val="24"/>
          <w:szCs w:val="24"/>
          <w:lang w:val="en-CA"/>
        </w:rPr>
        <w:t>)</w:t>
      </w:r>
    </w:p>
    <w:p w14:paraId="7FAB079B" w14:textId="77777777" w:rsidR="00B877C8" w:rsidRPr="00354DE5" w:rsidRDefault="00B877C8" w:rsidP="00417B70">
      <w:pPr>
        <w:pStyle w:val="ColorfulList-Accent11"/>
        <w:spacing w:after="0" w:line="240" w:lineRule="auto"/>
        <w:ind w:left="2160"/>
        <w:rPr>
          <w:rFonts w:asciiTheme="majorHAnsi" w:hAnsiTheme="majorHAnsi"/>
          <w:sz w:val="24"/>
          <w:szCs w:val="24"/>
          <w:lang w:val="en-CA"/>
        </w:rPr>
      </w:pPr>
    </w:p>
    <w:p w14:paraId="5F4FD1DF" w14:textId="77777777" w:rsidR="005B32D5" w:rsidRDefault="00B877C8" w:rsidP="00417B70">
      <w:pPr>
        <w:pStyle w:val="ListParagraph"/>
        <w:spacing w:after="0" w:line="240" w:lineRule="auto"/>
        <w:ind w:left="720"/>
        <w:rPr>
          <w:rFonts w:asciiTheme="majorHAnsi" w:hAnsiTheme="majorHAnsi"/>
          <w:sz w:val="24"/>
          <w:szCs w:val="24"/>
          <w:lang w:val="en-CA"/>
        </w:rPr>
      </w:pPr>
      <w:r>
        <w:rPr>
          <w:rFonts w:ascii="Cambria" w:hAnsi="Cambria"/>
          <w:sz w:val="24"/>
          <w:szCs w:val="24"/>
          <w:lang w:val="en-CA"/>
        </w:rPr>
        <w:t>C</w:t>
      </w:r>
      <w:r w:rsidRPr="007F2B2C">
        <w:rPr>
          <w:rFonts w:ascii="Cambria" w:hAnsi="Cambria"/>
          <w:sz w:val="24"/>
          <w:szCs w:val="24"/>
          <w:lang w:val="en-CA"/>
        </w:rPr>
        <w:t xml:space="preserve">onditional logistic regression will be used to estimate ORs and corresponding 95% CIs of pancreatic cancer, comparing </w:t>
      </w:r>
      <w:r w:rsidR="00F3555B">
        <w:rPr>
          <w:rFonts w:ascii="Cambria" w:hAnsi="Cambria"/>
          <w:sz w:val="24"/>
          <w:szCs w:val="24"/>
          <w:lang w:val="en-CA"/>
        </w:rPr>
        <w:t>time since initiation</w:t>
      </w:r>
      <w:r w:rsidR="00290F8A">
        <w:rPr>
          <w:rFonts w:ascii="Cambria" w:hAnsi="Cambria"/>
          <w:sz w:val="24"/>
          <w:szCs w:val="24"/>
          <w:lang w:val="en-CA"/>
        </w:rPr>
        <w:t xml:space="preserve"> </w:t>
      </w:r>
      <w:r w:rsidR="00290F8A" w:rsidRPr="00840345">
        <w:rPr>
          <w:rFonts w:ascii="Cambria" w:hAnsi="Cambria"/>
          <w:sz w:val="24"/>
          <w:szCs w:val="24"/>
          <w:lang w:val="en-CA"/>
        </w:rPr>
        <w:t xml:space="preserve">of </w:t>
      </w:r>
      <w:proofErr w:type="spellStart"/>
      <w:r w:rsidR="00290F8A" w:rsidRPr="00840345">
        <w:rPr>
          <w:rFonts w:ascii="Cambria" w:hAnsi="Cambria"/>
          <w:sz w:val="24"/>
          <w:szCs w:val="24"/>
          <w:lang w:val="en-CA"/>
        </w:rPr>
        <w:t>incretin</w:t>
      </w:r>
      <w:proofErr w:type="spellEnd"/>
      <w:r w:rsidR="00290F8A" w:rsidRPr="00840345">
        <w:rPr>
          <w:rFonts w:ascii="Cambria" w:hAnsi="Cambria"/>
          <w:sz w:val="24"/>
          <w:szCs w:val="24"/>
          <w:lang w:val="en-CA"/>
        </w:rPr>
        <w:t>-based drugs</w:t>
      </w:r>
      <w:r>
        <w:rPr>
          <w:rFonts w:ascii="Cambria" w:hAnsi="Cambria"/>
          <w:sz w:val="24"/>
          <w:szCs w:val="24"/>
          <w:lang w:val="en-CA"/>
        </w:rPr>
        <w:t xml:space="preserve"> (</w:t>
      </w:r>
      <w:r>
        <w:rPr>
          <w:rFonts w:asciiTheme="majorHAnsi" w:hAnsiTheme="majorHAnsi"/>
          <w:bCs/>
          <w:sz w:val="24"/>
          <w:szCs w:val="24"/>
          <w:lang w:val="en-CA"/>
        </w:rPr>
        <w:t>36</w:t>
      </w:r>
      <w:r w:rsidR="00F3555B">
        <w:rPr>
          <w:rFonts w:asciiTheme="majorHAnsi" w:hAnsiTheme="majorHAnsi"/>
          <w:bCs/>
          <w:sz w:val="24"/>
          <w:szCs w:val="24"/>
          <w:lang w:val="en-CA"/>
        </w:rPr>
        <w:t>6</w:t>
      </w:r>
      <w:r>
        <w:rPr>
          <w:rFonts w:asciiTheme="majorHAnsi" w:hAnsiTheme="majorHAnsi"/>
          <w:bCs/>
          <w:sz w:val="24"/>
          <w:szCs w:val="24"/>
          <w:lang w:val="en-CA"/>
        </w:rPr>
        <w:t>-729</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F74AB4">
        <w:rPr>
          <w:rFonts w:asciiTheme="majorHAnsi" w:hAnsiTheme="majorHAnsi"/>
          <w:bCs/>
          <w:sz w:val="24"/>
          <w:szCs w:val="24"/>
          <w:lang w:val="en-CA"/>
        </w:rPr>
        <w:t>, and ≥</w:t>
      </w:r>
      <w:r>
        <w:rPr>
          <w:rFonts w:asciiTheme="majorHAnsi" w:hAnsiTheme="majorHAnsi"/>
          <w:bCs/>
          <w:sz w:val="24"/>
          <w:szCs w:val="24"/>
          <w:lang w:val="en-CA"/>
        </w:rPr>
        <w:t>730</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00290F8A">
        <w:rPr>
          <w:rFonts w:ascii="Cambria" w:hAnsi="Cambria"/>
          <w:sz w:val="24"/>
          <w:szCs w:val="24"/>
          <w:lang w:val="en-CA"/>
        </w:rPr>
        <w:t xml:space="preserve"> to ever-</w:t>
      </w:r>
      <w:r w:rsidRPr="007F2B2C">
        <w:rPr>
          <w:rFonts w:ascii="Cambria" w:hAnsi="Cambria"/>
          <w:sz w:val="24"/>
          <w:szCs w:val="24"/>
          <w:lang w:val="en-CA"/>
        </w:rPr>
        <w:t>use of sulfonylureas</w:t>
      </w:r>
      <w:r>
        <w:rPr>
          <w:rFonts w:ascii="Cambria" w:hAnsi="Cambria"/>
          <w:sz w:val="24"/>
          <w:szCs w:val="24"/>
          <w:lang w:val="en-CA"/>
        </w:rPr>
        <w:t>, which will serve as the reference group</w:t>
      </w:r>
      <w:r w:rsidRPr="007F2B2C">
        <w:rPr>
          <w:rFonts w:ascii="Cambria" w:hAnsi="Cambria"/>
          <w:sz w:val="24"/>
          <w:szCs w:val="24"/>
          <w:lang w:val="en-CA"/>
        </w:rPr>
        <w:t xml:space="preserve">. The models will be </w:t>
      </w:r>
      <w:r>
        <w:rPr>
          <w:rFonts w:ascii="Cambria" w:hAnsi="Cambria"/>
          <w:sz w:val="24"/>
          <w:szCs w:val="24"/>
          <w:lang w:val="en-CA"/>
        </w:rPr>
        <w:t xml:space="preserve">crude and </w:t>
      </w:r>
      <w:r w:rsidRPr="007F2B2C">
        <w:rPr>
          <w:rFonts w:ascii="Cambria" w:hAnsi="Cambria"/>
          <w:sz w:val="24"/>
          <w:szCs w:val="24"/>
          <w:lang w:val="en-CA"/>
        </w:rPr>
        <w:t xml:space="preserve">adjusted for the potential confounders listed </w:t>
      </w:r>
      <w:r w:rsidRPr="00135D89">
        <w:rPr>
          <w:rFonts w:ascii="Cambria" w:hAnsi="Cambria"/>
          <w:sz w:val="24"/>
          <w:szCs w:val="24"/>
          <w:lang w:val="en-CA"/>
        </w:rPr>
        <w:t xml:space="preserve">in </w:t>
      </w:r>
      <w:r>
        <w:rPr>
          <w:rFonts w:ascii="Cambria" w:hAnsi="Cambria"/>
          <w:sz w:val="24"/>
          <w:szCs w:val="24"/>
          <w:lang w:val="en-CA"/>
        </w:rPr>
        <w:t>S</w:t>
      </w:r>
      <w:r w:rsidRPr="00135D89">
        <w:rPr>
          <w:rFonts w:ascii="Cambria" w:hAnsi="Cambria"/>
          <w:sz w:val="24"/>
          <w:szCs w:val="24"/>
          <w:lang w:val="en-CA"/>
        </w:rPr>
        <w:t xml:space="preserve">ection </w:t>
      </w:r>
      <w:r w:rsidR="00367729">
        <w:rPr>
          <w:rFonts w:ascii="Cambria" w:hAnsi="Cambria"/>
          <w:sz w:val="24"/>
          <w:szCs w:val="24"/>
          <w:lang w:val="en-CA"/>
        </w:rPr>
        <w:t>IV</w:t>
      </w:r>
      <w:r w:rsidRPr="00135D89">
        <w:rPr>
          <w:rFonts w:ascii="Cambria" w:hAnsi="Cambria"/>
          <w:sz w:val="24"/>
          <w:szCs w:val="24"/>
          <w:lang w:val="en-CA"/>
        </w:rPr>
        <w:t>.</w:t>
      </w:r>
      <w:r>
        <w:rPr>
          <w:rFonts w:ascii="Cambria" w:hAnsi="Cambria"/>
          <w:sz w:val="24"/>
          <w:szCs w:val="24"/>
          <w:lang w:val="en-CA"/>
        </w:rPr>
        <w:t xml:space="preserve"> </w:t>
      </w:r>
      <w:r>
        <w:rPr>
          <w:rFonts w:asciiTheme="majorHAnsi" w:hAnsiTheme="majorHAnsi"/>
          <w:sz w:val="24"/>
          <w:szCs w:val="24"/>
          <w:lang w:val="en-CA"/>
        </w:rPr>
        <w:t xml:space="preserve">Please complete </w:t>
      </w:r>
      <w:r w:rsidR="00290F8A">
        <w:rPr>
          <w:rFonts w:asciiTheme="majorHAnsi" w:hAnsiTheme="majorHAnsi"/>
          <w:b/>
          <w:color w:val="FF0000"/>
          <w:sz w:val="24"/>
          <w:szCs w:val="24"/>
          <w:lang w:val="en-CA"/>
        </w:rPr>
        <w:t>TABLE 8</w:t>
      </w:r>
      <w:r>
        <w:rPr>
          <w:rFonts w:asciiTheme="majorHAnsi" w:hAnsiTheme="majorHAnsi"/>
          <w:b/>
          <w:color w:val="FF0000"/>
          <w:sz w:val="24"/>
          <w:szCs w:val="24"/>
          <w:lang w:val="en-CA"/>
        </w:rPr>
        <w:t xml:space="preserve"> </w:t>
      </w:r>
      <w:r w:rsidRPr="00B224A2">
        <w:rPr>
          <w:rFonts w:asciiTheme="majorHAnsi" w:hAnsiTheme="majorHAnsi"/>
          <w:sz w:val="24"/>
          <w:szCs w:val="24"/>
          <w:lang w:val="en-CA"/>
        </w:rPr>
        <w:t xml:space="preserve">with the results of </w:t>
      </w:r>
      <w:r w:rsidR="005B32D5">
        <w:rPr>
          <w:rFonts w:asciiTheme="majorHAnsi" w:hAnsiTheme="majorHAnsi"/>
          <w:sz w:val="24"/>
          <w:szCs w:val="24"/>
          <w:lang w:val="en-CA"/>
        </w:rPr>
        <w:t>this</w:t>
      </w:r>
      <w:r w:rsidRPr="00B224A2">
        <w:rPr>
          <w:rFonts w:asciiTheme="majorHAnsi" w:hAnsiTheme="majorHAnsi"/>
          <w:sz w:val="24"/>
          <w:szCs w:val="24"/>
          <w:lang w:val="en-CA"/>
        </w:rPr>
        <w:t xml:space="preserve"> </w:t>
      </w:r>
      <w:r>
        <w:rPr>
          <w:rFonts w:asciiTheme="majorHAnsi" w:hAnsiTheme="majorHAnsi"/>
          <w:sz w:val="24"/>
          <w:szCs w:val="24"/>
          <w:lang w:val="en-CA"/>
        </w:rPr>
        <w:t>secondary</w:t>
      </w:r>
      <w:r w:rsidRPr="00B224A2">
        <w:rPr>
          <w:rFonts w:asciiTheme="majorHAnsi" w:hAnsiTheme="majorHAnsi"/>
          <w:sz w:val="24"/>
          <w:szCs w:val="24"/>
          <w:lang w:val="en-CA"/>
        </w:rPr>
        <w:t xml:space="preserve"> analysis</w:t>
      </w:r>
      <w:r w:rsidR="005B32D5">
        <w:rPr>
          <w:rFonts w:asciiTheme="majorHAnsi" w:hAnsiTheme="majorHAnsi"/>
          <w:sz w:val="24"/>
          <w:szCs w:val="24"/>
          <w:lang w:val="en-CA"/>
        </w:rPr>
        <w:t>, using the crude and adjusted models provided for the primary analysis but with:</w:t>
      </w:r>
    </w:p>
    <w:p w14:paraId="14334EED" w14:textId="77777777" w:rsidR="00E33FCC" w:rsidRDefault="00E33FCC" w:rsidP="00417B70">
      <w:pPr>
        <w:pStyle w:val="ListParagraph"/>
        <w:spacing w:after="0" w:line="240" w:lineRule="auto"/>
        <w:ind w:left="720"/>
        <w:rPr>
          <w:rFonts w:asciiTheme="majorHAnsi" w:hAnsiTheme="majorHAnsi"/>
          <w:sz w:val="24"/>
          <w:szCs w:val="24"/>
          <w:lang w:val="en-CA"/>
        </w:rPr>
      </w:pPr>
    </w:p>
    <w:p w14:paraId="714AC135" w14:textId="77777777" w:rsidR="00A14EAC" w:rsidRDefault="00A14EAC" w:rsidP="00417B70">
      <w:pPr>
        <w:pStyle w:val="ListParagraph"/>
        <w:spacing w:after="0" w:line="240" w:lineRule="auto"/>
        <w:ind w:left="720"/>
        <w:rPr>
          <w:rFonts w:asciiTheme="majorHAnsi" w:hAnsiTheme="majorHAnsi"/>
          <w:sz w:val="24"/>
          <w:szCs w:val="24"/>
          <w:lang w:val="en-CA"/>
        </w:rPr>
      </w:pPr>
    </w:p>
    <w:p w14:paraId="0F6797B1" w14:textId="77777777" w:rsidR="005B32D5" w:rsidRPr="0074372C" w:rsidRDefault="005B32D5" w:rsidP="00E84BEA">
      <w:pPr>
        <w:pStyle w:val="ListParagraph"/>
        <w:numPr>
          <w:ilvl w:val="0"/>
          <w:numId w:val="32"/>
        </w:numPr>
        <w:spacing w:after="0" w:line="240" w:lineRule="auto"/>
        <w:rPr>
          <w:rFonts w:asciiTheme="majorHAnsi" w:hAnsiTheme="majorHAnsi"/>
          <w:sz w:val="24"/>
          <w:szCs w:val="24"/>
          <w:lang w:val="en-CA"/>
        </w:rPr>
      </w:pPr>
      <w:proofErr w:type="spellStart"/>
      <w:r w:rsidRPr="0074372C">
        <w:rPr>
          <w:rFonts w:asciiTheme="majorHAnsi" w:hAnsiTheme="majorHAnsi"/>
          <w:sz w:val="24"/>
          <w:szCs w:val="24"/>
          <w:lang w:val="en-CA"/>
        </w:rPr>
        <w:lastRenderedPageBreak/>
        <w:t>Time_init</w:t>
      </w:r>
      <w:proofErr w:type="spellEnd"/>
      <w:r w:rsidRPr="0074372C">
        <w:rPr>
          <w:rFonts w:asciiTheme="majorHAnsi" w:hAnsiTheme="majorHAnsi"/>
          <w:sz w:val="24"/>
          <w:szCs w:val="24"/>
          <w:lang w:val="en-CA"/>
        </w:rPr>
        <w:t xml:space="preserve"> as the exposure variable;</w:t>
      </w:r>
    </w:p>
    <w:p w14:paraId="1433209E" w14:textId="77777777" w:rsidR="005B32D5" w:rsidRDefault="005B32D5" w:rsidP="00E84BEA">
      <w:pPr>
        <w:pStyle w:val="ListParagraph"/>
        <w:numPr>
          <w:ilvl w:val="0"/>
          <w:numId w:val="32"/>
        </w:numPr>
        <w:spacing w:after="0" w:line="240" w:lineRule="auto"/>
        <w:rPr>
          <w:rFonts w:asciiTheme="majorHAnsi" w:hAnsiTheme="majorHAnsi"/>
          <w:sz w:val="24"/>
          <w:szCs w:val="24"/>
          <w:lang w:val="en-CA"/>
        </w:rPr>
      </w:pPr>
      <w:r w:rsidRPr="00AF550D">
        <w:rPr>
          <w:rFonts w:asciiTheme="majorHAnsi" w:hAnsiTheme="majorHAnsi"/>
          <w:sz w:val="24"/>
          <w:szCs w:val="24"/>
          <w:lang w:val="en-CA"/>
        </w:rPr>
        <w:t xml:space="preserve">The reference category set to </w:t>
      </w:r>
      <w:proofErr w:type="spellStart"/>
      <w:r>
        <w:rPr>
          <w:rFonts w:asciiTheme="majorHAnsi" w:hAnsiTheme="majorHAnsi"/>
          <w:sz w:val="24"/>
          <w:szCs w:val="24"/>
          <w:lang w:val="en-CA"/>
        </w:rPr>
        <w:t>Time_init</w:t>
      </w:r>
      <w:proofErr w:type="spellEnd"/>
      <w:r>
        <w:rPr>
          <w:rFonts w:asciiTheme="majorHAnsi" w:hAnsiTheme="majorHAnsi"/>
          <w:sz w:val="24"/>
          <w:szCs w:val="24"/>
          <w:lang w:val="en-CA"/>
        </w:rPr>
        <w:t xml:space="preserve"> </w:t>
      </w:r>
      <w:r w:rsidRPr="00AF550D">
        <w:rPr>
          <w:rFonts w:asciiTheme="majorHAnsi" w:hAnsiTheme="majorHAnsi"/>
          <w:sz w:val="24"/>
          <w:szCs w:val="24"/>
          <w:lang w:val="en-CA"/>
        </w:rPr>
        <w:t>=’</w:t>
      </w:r>
      <w:r>
        <w:rPr>
          <w:rFonts w:asciiTheme="majorHAnsi" w:hAnsiTheme="majorHAnsi"/>
          <w:sz w:val="24"/>
          <w:szCs w:val="24"/>
          <w:lang w:val="en-CA"/>
        </w:rPr>
        <w:t>3</w:t>
      </w:r>
      <w:r w:rsidRPr="00AF550D">
        <w:rPr>
          <w:rFonts w:asciiTheme="majorHAnsi" w:hAnsiTheme="majorHAnsi"/>
          <w:sz w:val="24"/>
          <w:szCs w:val="24"/>
          <w:lang w:val="en-CA"/>
        </w:rPr>
        <w:t>’;</w:t>
      </w:r>
    </w:p>
    <w:p w14:paraId="08771389" w14:textId="77777777" w:rsidR="005B32D5" w:rsidRDefault="005B32D5" w:rsidP="00E84BEA">
      <w:pPr>
        <w:pStyle w:val="ListParagraph"/>
        <w:numPr>
          <w:ilvl w:val="0"/>
          <w:numId w:val="32"/>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5B3522D8" w14:textId="77777777" w:rsidR="005B32D5" w:rsidRDefault="004C15E1" w:rsidP="00E84BEA">
      <w:pPr>
        <w:pStyle w:val="ListParagraph"/>
        <w:numPr>
          <w:ilvl w:val="1"/>
          <w:numId w:val="23"/>
        </w:numPr>
        <w:spacing w:after="0" w:line="240" w:lineRule="auto"/>
        <w:rPr>
          <w:rFonts w:asciiTheme="majorHAnsi" w:hAnsiTheme="majorHAnsi"/>
          <w:sz w:val="24"/>
          <w:szCs w:val="24"/>
          <w:lang w:val="en-CA"/>
        </w:rPr>
      </w:pPr>
      <w:r>
        <w:rPr>
          <w:rFonts w:asciiTheme="majorHAnsi" w:hAnsiTheme="majorHAnsi"/>
          <w:sz w:val="24"/>
          <w:szCs w:val="24"/>
          <w:lang w:val="en-CA"/>
        </w:rPr>
        <w:t>CONTRAST ‘INCRETIN INIT TIME 366-729 DAYS VS SULFONYLUREA’ TIME_INIT 1 0 0 / ESTIMATE = BOTH;</w:t>
      </w:r>
    </w:p>
    <w:p w14:paraId="20869B87" w14:textId="77777777" w:rsidR="004C15E1" w:rsidRDefault="004C15E1" w:rsidP="00E84BEA">
      <w:pPr>
        <w:pStyle w:val="ListParagraph"/>
        <w:numPr>
          <w:ilvl w:val="1"/>
          <w:numId w:val="23"/>
        </w:numPr>
        <w:spacing w:after="0" w:line="240" w:lineRule="auto"/>
        <w:rPr>
          <w:rFonts w:asciiTheme="majorHAnsi" w:hAnsiTheme="majorHAnsi"/>
          <w:sz w:val="24"/>
          <w:szCs w:val="24"/>
          <w:lang w:val="en-CA"/>
        </w:rPr>
      </w:pPr>
      <w:r>
        <w:rPr>
          <w:rFonts w:asciiTheme="majorHAnsi" w:hAnsiTheme="majorHAnsi"/>
          <w:sz w:val="24"/>
          <w:szCs w:val="24"/>
          <w:lang w:val="en-CA"/>
        </w:rPr>
        <w:t>CONTRAST ‘INCRETIN INIT TIME &gt;= 730 DAYS VS SULFONYLUREA’ TIME_INIT 0 1 0 / ESTIMATE = BOTH;</w:t>
      </w:r>
    </w:p>
    <w:p w14:paraId="67094276" w14:textId="77777777" w:rsidR="005B32D5" w:rsidRDefault="004C15E1" w:rsidP="00E84BEA">
      <w:pPr>
        <w:pStyle w:val="ListParagraph"/>
        <w:numPr>
          <w:ilvl w:val="1"/>
          <w:numId w:val="23"/>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SULFONYLUREA’ TIME_INIT 0 0 1 / ESTIMATE = BOTH;</w:t>
      </w:r>
    </w:p>
    <w:p w14:paraId="25387612" w14:textId="77777777" w:rsidR="007F2571" w:rsidRPr="00B11647" w:rsidRDefault="007F2571" w:rsidP="00C547B6">
      <w:pPr>
        <w:pStyle w:val="ListParagraph"/>
        <w:spacing w:after="0" w:line="240" w:lineRule="auto"/>
        <w:ind w:left="2345"/>
        <w:rPr>
          <w:rFonts w:asciiTheme="majorHAnsi" w:hAnsiTheme="majorHAnsi"/>
          <w:sz w:val="24"/>
          <w:szCs w:val="24"/>
          <w:lang w:val="en-CA"/>
        </w:rPr>
      </w:pPr>
    </w:p>
    <w:p w14:paraId="6947A073" w14:textId="77777777" w:rsidR="00B877C8" w:rsidRDefault="00B877C8"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t>Please provide SAS output in html format</w:t>
      </w:r>
      <w:r w:rsidR="000C6EE0">
        <w:rPr>
          <w:rFonts w:asciiTheme="majorHAnsi" w:hAnsiTheme="majorHAnsi"/>
          <w:sz w:val="24"/>
          <w:szCs w:val="24"/>
          <w:lang w:val="en-CA"/>
        </w:rPr>
        <w: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Time </w:t>
      </w:r>
      <w:proofErr w:type="spellStart"/>
      <w:r w:rsidR="000C6EE0">
        <w:rPr>
          <w:rFonts w:asciiTheme="majorHAnsi" w:hAnsiTheme="majorHAnsi"/>
          <w:sz w:val="24"/>
          <w:szCs w:val="24"/>
          <w:lang w:val="en-CA"/>
        </w:rPr>
        <w:t>Init</w:t>
      </w:r>
      <w:proofErr w:type="spellEnd"/>
      <w:r w:rsidR="000C6EE0">
        <w:rPr>
          <w:rFonts w:asciiTheme="majorHAnsi" w:hAnsiTheme="majorHAnsi"/>
          <w:sz w:val="24"/>
          <w:szCs w:val="24"/>
          <w:lang w:val="en-CA"/>
        </w:rPr>
        <w:t xml:space="preserve"> Analysis – Site”, replacing “Site” with your site initials.</w:t>
      </w:r>
    </w:p>
    <w:p w14:paraId="461A2833" w14:textId="77777777" w:rsidR="00D82E7E" w:rsidRDefault="00D82E7E" w:rsidP="00417B70">
      <w:pPr>
        <w:pStyle w:val="ListParagraph"/>
        <w:spacing w:after="0" w:line="240" w:lineRule="auto"/>
        <w:ind w:left="720"/>
        <w:rPr>
          <w:rFonts w:asciiTheme="majorHAnsi" w:hAnsiTheme="majorHAnsi"/>
          <w:sz w:val="24"/>
          <w:szCs w:val="24"/>
          <w:lang w:val="en-CA"/>
        </w:rPr>
      </w:pPr>
    </w:p>
    <w:p w14:paraId="4B3C00D3" w14:textId="0784E1F3" w:rsidR="00771198" w:rsidRPr="00771198" w:rsidRDefault="00E51352" w:rsidP="00E84BEA">
      <w:pPr>
        <w:pStyle w:val="ListParagraph"/>
        <w:numPr>
          <w:ilvl w:val="0"/>
          <w:numId w:val="32"/>
        </w:numPr>
        <w:spacing w:after="0" w:line="240" w:lineRule="auto"/>
        <w:rPr>
          <w:rFonts w:asciiTheme="majorHAnsi" w:hAnsiTheme="majorHAnsi"/>
          <w:color w:val="00B0F0"/>
          <w:sz w:val="24"/>
          <w:szCs w:val="24"/>
          <w:lang w:val="en-CA"/>
        </w:rPr>
      </w:pPr>
      <w:r>
        <w:rPr>
          <w:rFonts w:asciiTheme="majorHAnsi" w:hAnsiTheme="majorHAnsi"/>
          <w:bCs/>
          <w:color w:val="00B0F0"/>
          <w:sz w:val="24"/>
          <w:szCs w:val="24"/>
          <w:lang w:val="en-CA"/>
        </w:rPr>
        <w:t xml:space="preserve">Please report the p-value for the test for heterogeneity for the time-since-initiation categories of </w:t>
      </w:r>
      <w:r w:rsidRPr="00D82E7E">
        <w:rPr>
          <w:rFonts w:asciiTheme="majorHAnsi" w:hAnsiTheme="majorHAnsi"/>
          <w:bCs/>
          <w:color w:val="00B0F0"/>
          <w:sz w:val="24"/>
          <w:szCs w:val="24"/>
          <w:lang w:val="en-CA"/>
        </w:rPr>
        <w:t xml:space="preserve">the </w:t>
      </w:r>
      <w:proofErr w:type="spellStart"/>
      <w:r w:rsidRPr="00D82E7E">
        <w:rPr>
          <w:rFonts w:asciiTheme="majorHAnsi" w:hAnsiTheme="majorHAnsi"/>
          <w:bCs/>
          <w:color w:val="00B0F0"/>
          <w:sz w:val="24"/>
          <w:szCs w:val="24"/>
          <w:lang w:val="en-CA"/>
        </w:rPr>
        <w:t>incretin</w:t>
      </w:r>
      <w:proofErr w:type="spellEnd"/>
      <w:r w:rsidRPr="00D82E7E">
        <w:rPr>
          <w:rFonts w:asciiTheme="majorHAnsi" w:hAnsiTheme="majorHAnsi"/>
          <w:bCs/>
          <w:color w:val="00B0F0"/>
          <w:sz w:val="24"/>
          <w:szCs w:val="24"/>
          <w:lang w:val="en-CA"/>
        </w:rPr>
        <w:t>-based drug variable</w:t>
      </w:r>
      <w:r>
        <w:rPr>
          <w:rFonts w:asciiTheme="majorHAnsi" w:hAnsiTheme="majorHAnsi"/>
          <w:bCs/>
          <w:color w:val="00B0F0"/>
          <w:sz w:val="24"/>
          <w:szCs w:val="24"/>
          <w:lang w:val="en-CA"/>
        </w:rPr>
        <w:t xml:space="preserve"> for the </w:t>
      </w:r>
      <w:r w:rsidRPr="00D82E7E">
        <w:rPr>
          <w:rFonts w:asciiTheme="majorHAnsi" w:hAnsiTheme="majorHAnsi"/>
          <w:bCs/>
          <w:color w:val="00B0F0"/>
          <w:sz w:val="24"/>
          <w:szCs w:val="24"/>
          <w:lang w:val="en-CA"/>
        </w:rPr>
        <w:t xml:space="preserve">crude and adjusted </w:t>
      </w:r>
      <w:r>
        <w:rPr>
          <w:rFonts w:asciiTheme="majorHAnsi" w:hAnsiTheme="majorHAnsi"/>
          <w:bCs/>
          <w:color w:val="00B0F0"/>
          <w:sz w:val="24"/>
          <w:szCs w:val="24"/>
          <w:lang w:val="en-CA"/>
        </w:rPr>
        <w:t xml:space="preserve">analyses </w:t>
      </w:r>
      <w:r w:rsidRPr="00D82E7E">
        <w:rPr>
          <w:rFonts w:asciiTheme="majorHAnsi" w:hAnsiTheme="majorHAnsi"/>
          <w:bCs/>
          <w:color w:val="00B0F0"/>
          <w:sz w:val="24"/>
          <w:szCs w:val="24"/>
          <w:lang w:val="en-CA"/>
        </w:rPr>
        <w:t xml:space="preserve">for in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w:t>
      </w:r>
      <w:r w:rsidR="000A7A41">
        <w:rPr>
          <w:rFonts w:asciiTheme="majorHAnsi" w:hAnsiTheme="majorHAnsi"/>
          <w:b/>
          <w:color w:val="FF0000"/>
          <w:sz w:val="24"/>
          <w:szCs w:val="24"/>
          <w:lang w:val="en-CA" w:bidi="ar-SA"/>
        </w:rPr>
        <w:t>November 13</w:t>
      </w:r>
      <w:r>
        <w:rPr>
          <w:rFonts w:asciiTheme="majorHAnsi" w:hAnsiTheme="majorHAnsi"/>
          <w:b/>
          <w:color w:val="FF0000"/>
          <w:sz w:val="24"/>
          <w:szCs w:val="24"/>
          <w:lang w:val="en-CA" w:bidi="ar-SA"/>
        </w:rPr>
        <w:t>,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color w:val="00B0F0"/>
          <w:sz w:val="24"/>
          <w:szCs w:val="24"/>
          <w:lang w:val="en-CA" w:bidi="ar-SA"/>
        </w:rPr>
        <w:t>”</w:t>
      </w:r>
      <w:r>
        <w:rPr>
          <w:rFonts w:asciiTheme="majorHAnsi" w:hAnsiTheme="majorHAnsi"/>
          <w:color w:val="00B0F0"/>
          <w:sz w:val="24"/>
          <w:szCs w:val="24"/>
          <w:lang w:val="en-CA" w:bidi="ar-SA"/>
        </w:rPr>
        <w:t>.  To obtain this p-value, a</w:t>
      </w:r>
      <w:r w:rsidR="00771198" w:rsidRPr="00771198">
        <w:rPr>
          <w:rFonts w:asciiTheme="majorHAnsi" w:hAnsiTheme="majorHAnsi"/>
          <w:color w:val="00B0F0"/>
          <w:sz w:val="24"/>
          <w:szCs w:val="24"/>
          <w:lang w:val="en-CA"/>
        </w:rPr>
        <w:t xml:space="preserve">dd the following contrast statement (P-value comes out of the </w:t>
      </w:r>
      <w:proofErr w:type="spellStart"/>
      <w:r w:rsidR="00771198" w:rsidRPr="00771198">
        <w:rPr>
          <w:rFonts w:asciiTheme="majorHAnsi" w:hAnsiTheme="majorHAnsi"/>
          <w:color w:val="00B0F0"/>
          <w:sz w:val="24"/>
          <w:szCs w:val="24"/>
          <w:lang w:val="en-CA"/>
        </w:rPr>
        <w:t>ContrastTest</w:t>
      </w:r>
      <w:proofErr w:type="spellEnd"/>
      <w:r w:rsidR="00771198" w:rsidRPr="00771198">
        <w:rPr>
          <w:rFonts w:asciiTheme="majorHAnsi" w:hAnsiTheme="majorHAnsi"/>
          <w:color w:val="00B0F0"/>
          <w:sz w:val="24"/>
          <w:szCs w:val="24"/>
          <w:lang w:val="en-CA"/>
        </w:rPr>
        <w:t xml:space="preserve"> table):</w:t>
      </w:r>
    </w:p>
    <w:p w14:paraId="57F86AC7" w14:textId="71882CD7" w:rsidR="00771198" w:rsidRPr="00771198" w:rsidRDefault="00771198" w:rsidP="00E84BEA">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CONTRAST ‘DIFFERENCE ACROSS INCRETIN </w:t>
      </w:r>
      <w:r>
        <w:rPr>
          <w:rFonts w:asciiTheme="majorHAnsi" w:hAnsiTheme="majorHAnsi"/>
          <w:color w:val="00B0F0"/>
          <w:sz w:val="24"/>
          <w:szCs w:val="24"/>
          <w:lang w:val="en-CA"/>
        </w:rPr>
        <w:t>INITIATION TIME CATEGORIES’ TIME_INIT 1 0 0</w:t>
      </w:r>
      <w:r w:rsidRPr="00771198">
        <w:rPr>
          <w:rFonts w:asciiTheme="majorHAnsi" w:hAnsiTheme="majorHAnsi"/>
          <w:color w:val="00B0F0"/>
          <w:sz w:val="24"/>
          <w:szCs w:val="24"/>
          <w:lang w:val="en-CA"/>
        </w:rPr>
        <w:t>,</w:t>
      </w:r>
    </w:p>
    <w:p w14:paraId="608C7BCF" w14:textId="17E7B76E"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w:t>
      </w:r>
      <w:r>
        <w:rPr>
          <w:rFonts w:asciiTheme="majorHAnsi" w:hAnsiTheme="majorHAnsi"/>
          <w:color w:val="00B0F0"/>
          <w:sz w:val="24"/>
          <w:szCs w:val="24"/>
          <w:lang w:val="en-CA"/>
        </w:rPr>
        <w:t xml:space="preserve">                       TIME_INIT 0 1 0</w:t>
      </w:r>
      <w:r w:rsidRPr="00771198">
        <w:rPr>
          <w:rFonts w:asciiTheme="majorHAnsi" w:hAnsiTheme="majorHAnsi"/>
          <w:color w:val="00B0F0"/>
          <w:sz w:val="24"/>
          <w:szCs w:val="24"/>
          <w:lang w:val="en-CA"/>
        </w:rPr>
        <w:t xml:space="preserve">; </w:t>
      </w:r>
    </w:p>
    <w:p w14:paraId="7BE35814" w14:textId="77777777" w:rsidR="0052141E" w:rsidRPr="008B1BB6" w:rsidRDefault="0052141E" w:rsidP="00417B70">
      <w:pPr>
        <w:pStyle w:val="ListParagraph"/>
        <w:spacing w:after="0" w:line="240" w:lineRule="auto"/>
        <w:ind w:left="720"/>
        <w:rPr>
          <w:rFonts w:asciiTheme="majorHAnsi" w:hAnsiTheme="majorHAnsi"/>
          <w:sz w:val="24"/>
          <w:szCs w:val="24"/>
          <w:lang w:val="en-CA"/>
        </w:rPr>
      </w:pPr>
    </w:p>
    <w:p w14:paraId="5BB70494" w14:textId="77777777" w:rsidR="008301CE" w:rsidRPr="00BE5D13" w:rsidRDefault="008301CE" w:rsidP="00E84BEA">
      <w:pPr>
        <w:pStyle w:val="Heading4"/>
        <w:numPr>
          <w:ilvl w:val="0"/>
          <w:numId w:val="17"/>
        </w:numPr>
        <w:spacing w:before="0" w:after="0"/>
        <w:rPr>
          <w:rFonts w:asciiTheme="majorHAnsi" w:hAnsiTheme="majorHAnsi"/>
          <w:i w:val="0"/>
          <w:color w:val="000000" w:themeColor="text1"/>
          <w:lang w:val="en-CA"/>
        </w:rPr>
      </w:pPr>
      <w:r w:rsidRPr="00BE5D13">
        <w:rPr>
          <w:rFonts w:asciiTheme="majorHAnsi" w:hAnsiTheme="majorHAnsi"/>
          <w:i w:val="0"/>
          <w:color w:val="000000" w:themeColor="text1"/>
          <w:lang w:val="en-CA"/>
        </w:rPr>
        <w:t xml:space="preserve">Analysis by </w:t>
      </w:r>
      <w:r w:rsidRPr="00C547B6">
        <w:rPr>
          <w:rFonts w:asciiTheme="majorHAnsi" w:hAnsiTheme="majorHAnsi"/>
          <w:color w:val="000000" w:themeColor="text1"/>
          <w:lang w:val="en-CA"/>
        </w:rPr>
        <w:t>time since initiation</w:t>
      </w:r>
      <w:r w:rsidRPr="00BE5D13">
        <w:rPr>
          <w:rFonts w:asciiTheme="majorHAnsi" w:hAnsiTheme="majorHAnsi"/>
          <w:i w:val="0"/>
          <w:color w:val="000000" w:themeColor="text1"/>
          <w:lang w:val="en-CA"/>
        </w:rPr>
        <w:t xml:space="preserve"> according to type of </w:t>
      </w:r>
      <w:proofErr w:type="spellStart"/>
      <w:r w:rsidRPr="00BE5D13">
        <w:rPr>
          <w:rFonts w:asciiTheme="majorHAnsi" w:hAnsiTheme="majorHAnsi"/>
          <w:i w:val="0"/>
          <w:color w:val="000000" w:themeColor="text1"/>
          <w:lang w:val="en-CA"/>
        </w:rPr>
        <w:t>incretin</w:t>
      </w:r>
      <w:proofErr w:type="spellEnd"/>
      <w:r w:rsidRPr="00BE5D13">
        <w:rPr>
          <w:rFonts w:asciiTheme="majorHAnsi" w:hAnsiTheme="majorHAnsi"/>
          <w:i w:val="0"/>
          <w:color w:val="000000" w:themeColor="text1"/>
          <w:lang w:val="en-CA"/>
        </w:rPr>
        <w:t>-based drug</w:t>
      </w:r>
    </w:p>
    <w:p w14:paraId="173791C9" w14:textId="77777777" w:rsidR="00271DAB" w:rsidRDefault="00271DAB" w:rsidP="00417B70">
      <w:pPr>
        <w:pStyle w:val="ColorfulList-Accent11"/>
        <w:spacing w:after="0" w:line="240" w:lineRule="auto"/>
        <w:ind w:left="0"/>
        <w:rPr>
          <w:rFonts w:asciiTheme="majorHAnsi" w:hAnsiTheme="majorHAnsi"/>
          <w:bCs/>
          <w:sz w:val="24"/>
          <w:szCs w:val="24"/>
          <w:lang w:val="en-CA"/>
        </w:rPr>
      </w:pPr>
    </w:p>
    <w:p w14:paraId="49E094B3" w14:textId="77777777" w:rsidR="008301CE" w:rsidRDefault="008301CE" w:rsidP="00417B70">
      <w:pPr>
        <w:pStyle w:val="ColorfulList-Accent11"/>
        <w:spacing w:after="0" w:line="240" w:lineRule="auto"/>
        <w:ind w:left="0"/>
        <w:rPr>
          <w:rFonts w:asciiTheme="majorHAnsi" w:hAnsiTheme="majorHAnsi"/>
          <w:b/>
          <w:bCs/>
          <w:sz w:val="24"/>
          <w:szCs w:val="24"/>
          <w:lang w:val="en-CA"/>
        </w:rPr>
      </w:pPr>
      <w:r>
        <w:rPr>
          <w:rFonts w:asciiTheme="majorHAnsi" w:hAnsiTheme="majorHAnsi"/>
          <w:bCs/>
          <w:sz w:val="24"/>
          <w:szCs w:val="24"/>
          <w:lang w:val="en-CA"/>
        </w:rPr>
        <w:t xml:space="preserve">For sites that have both DPP-4 inhibitors and GLP-1 analogs, the time since initiation analysis will be repeated for each of the types of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 xml:space="preserve">-based drugs. Thus, this analysis will use the same </w:t>
      </w:r>
      <w:proofErr w:type="spellStart"/>
      <w:r>
        <w:rPr>
          <w:rFonts w:asciiTheme="majorHAnsi" w:hAnsiTheme="majorHAnsi"/>
          <w:bCs/>
          <w:sz w:val="24"/>
          <w:szCs w:val="24"/>
          <w:lang w:val="en-CA"/>
        </w:rPr>
        <w:t>incretin</w:t>
      </w:r>
      <w:proofErr w:type="spellEnd"/>
      <w:r>
        <w:rPr>
          <w:rFonts w:asciiTheme="majorHAnsi" w:hAnsiTheme="majorHAnsi"/>
          <w:bCs/>
          <w:sz w:val="24"/>
          <w:szCs w:val="24"/>
          <w:lang w:val="en-CA"/>
        </w:rPr>
        <w:t>-based drug categories created in secondary analysis (a) with the same definition of time since initiation defined in secondary analysis (</w:t>
      </w:r>
      <w:r w:rsidR="00D9361B">
        <w:rPr>
          <w:rFonts w:asciiTheme="majorHAnsi" w:hAnsiTheme="majorHAnsi"/>
          <w:bCs/>
          <w:sz w:val="24"/>
          <w:szCs w:val="24"/>
          <w:lang w:val="en-CA"/>
        </w:rPr>
        <w:t>d</w:t>
      </w:r>
      <w:r>
        <w:rPr>
          <w:rFonts w:asciiTheme="majorHAnsi" w:hAnsiTheme="majorHAnsi"/>
          <w:bCs/>
          <w:sz w:val="24"/>
          <w:szCs w:val="24"/>
          <w:lang w:val="en-CA"/>
        </w:rPr>
        <w:t xml:space="preserve">). Thus, patients will be classified into one of the </w:t>
      </w:r>
      <w:r w:rsidR="00890CEB">
        <w:rPr>
          <w:rFonts w:asciiTheme="majorHAnsi" w:hAnsiTheme="majorHAnsi"/>
          <w:bCs/>
          <w:sz w:val="24"/>
          <w:szCs w:val="24"/>
          <w:lang w:val="en-CA"/>
        </w:rPr>
        <w:t>6</w:t>
      </w:r>
      <w:r>
        <w:rPr>
          <w:rFonts w:asciiTheme="majorHAnsi" w:hAnsiTheme="majorHAnsi"/>
          <w:bCs/>
          <w:sz w:val="24"/>
          <w:szCs w:val="24"/>
          <w:lang w:val="en-CA"/>
        </w:rPr>
        <w:t xml:space="preserve"> mutually exclusive categories defined below:</w:t>
      </w:r>
    </w:p>
    <w:p w14:paraId="47B57836" w14:textId="77777777" w:rsidR="008301CE" w:rsidRDefault="008301CE" w:rsidP="00417B70">
      <w:pPr>
        <w:pStyle w:val="ColorfulList-Accent11"/>
        <w:spacing w:after="0" w:line="240" w:lineRule="auto"/>
        <w:ind w:left="0"/>
        <w:rPr>
          <w:rFonts w:asciiTheme="majorHAnsi" w:hAnsiTheme="majorHAnsi"/>
          <w:bCs/>
          <w:sz w:val="24"/>
          <w:szCs w:val="24"/>
          <w:lang w:val="en-CA"/>
        </w:rPr>
      </w:pPr>
    </w:p>
    <w:p w14:paraId="17D179A6" w14:textId="77777777" w:rsidR="008301CE" w:rsidRDefault="008301CE" w:rsidP="00417B70">
      <w:pPr>
        <w:pStyle w:val="ColorfulList-Accent11"/>
        <w:numPr>
          <w:ilvl w:val="0"/>
          <w:numId w:val="14"/>
        </w:numPr>
        <w:spacing w:after="0" w:line="240" w:lineRule="auto"/>
        <w:rPr>
          <w:rFonts w:asciiTheme="majorHAnsi" w:hAnsiTheme="majorHAnsi"/>
          <w:sz w:val="24"/>
          <w:szCs w:val="24"/>
          <w:lang w:val="en-CA"/>
        </w:rPr>
      </w:pPr>
      <w:r w:rsidRPr="00EF1B3B">
        <w:rPr>
          <w:rFonts w:asciiTheme="majorHAnsi" w:hAnsiTheme="majorHAnsi"/>
          <w:bCs/>
          <w:sz w:val="24"/>
          <w:szCs w:val="24"/>
          <w:lang w:val="en-CA"/>
        </w:rPr>
        <w:t xml:space="preserve">DPP-4 inhibitor </w:t>
      </w:r>
      <w:r w:rsidR="00316C90" w:rsidRPr="00EF1B3B">
        <w:rPr>
          <w:rFonts w:asciiTheme="majorHAnsi" w:hAnsiTheme="majorHAnsi"/>
          <w:bCs/>
          <w:sz w:val="24"/>
          <w:szCs w:val="24"/>
          <w:lang w:val="en-CA"/>
        </w:rPr>
        <w:t>time since initiation</w:t>
      </w:r>
      <w:r w:rsidRPr="00EF1B3B">
        <w:rPr>
          <w:rFonts w:asciiTheme="majorHAnsi" w:hAnsiTheme="majorHAnsi"/>
          <w:bCs/>
          <w:sz w:val="24"/>
          <w:szCs w:val="24"/>
          <w:lang w:val="en-CA"/>
        </w:rPr>
        <w:t xml:space="preserve"> of </w:t>
      </w:r>
      <w:r w:rsidR="00316C90" w:rsidRPr="00EF1B3B">
        <w:rPr>
          <w:rFonts w:asciiTheme="majorHAnsi" w:hAnsiTheme="majorHAnsi"/>
          <w:bCs/>
          <w:sz w:val="24"/>
          <w:szCs w:val="24"/>
          <w:lang w:val="en-CA"/>
        </w:rPr>
        <w:t>366-729 days</w:t>
      </w:r>
      <w:r w:rsidR="00316C90" w:rsidRPr="00EF1B3B">
        <w:rPr>
          <w:rFonts w:asciiTheme="majorHAnsi" w:hAnsiTheme="majorHAnsi"/>
          <w:sz w:val="24"/>
          <w:szCs w:val="24"/>
          <w:lang w:val="en-CA"/>
        </w:rPr>
        <w:t xml:space="preserve"> </w:t>
      </w:r>
      <w:r w:rsidRPr="00EF1B3B">
        <w:rPr>
          <w:rFonts w:asciiTheme="majorHAnsi" w:hAnsiTheme="majorHAnsi"/>
          <w:sz w:val="24"/>
          <w:szCs w:val="24"/>
          <w:lang w:val="en-CA"/>
        </w:rPr>
        <w:t>(</w:t>
      </w:r>
      <w:proofErr w:type="spellStart"/>
      <w:r w:rsidR="00316C90" w:rsidRPr="00EF1B3B">
        <w:rPr>
          <w:rFonts w:asciiTheme="majorHAnsi" w:hAnsiTheme="majorHAnsi"/>
          <w:b/>
          <w:sz w:val="24"/>
          <w:szCs w:val="24"/>
          <w:lang w:val="en-CA"/>
        </w:rPr>
        <w:t>Time_init_</w:t>
      </w:r>
      <w:r w:rsidRPr="00EF1B3B">
        <w:rPr>
          <w:rFonts w:asciiTheme="majorHAnsi" w:hAnsiTheme="majorHAnsi"/>
          <w:b/>
          <w:sz w:val="24"/>
          <w:szCs w:val="24"/>
          <w:lang w:val="en-CA"/>
        </w:rPr>
        <w:t>type</w:t>
      </w:r>
      <w:proofErr w:type="spellEnd"/>
      <w:r w:rsidRPr="00EF1B3B">
        <w:rPr>
          <w:rFonts w:asciiTheme="majorHAnsi" w:hAnsiTheme="majorHAnsi"/>
          <w:b/>
          <w:sz w:val="24"/>
          <w:szCs w:val="24"/>
          <w:lang w:val="en-CA"/>
        </w:rPr>
        <w:t>=’1’</w:t>
      </w:r>
      <w:r w:rsidRPr="00EF1B3B">
        <w:rPr>
          <w:rFonts w:asciiTheme="majorHAnsi" w:hAnsiTheme="majorHAnsi"/>
          <w:sz w:val="24"/>
          <w:szCs w:val="24"/>
          <w:lang w:val="en-CA"/>
        </w:rPr>
        <w:t xml:space="preserve">), </w:t>
      </w:r>
      <w:r w:rsidR="00EF1B3B" w:rsidRPr="000F7392">
        <w:rPr>
          <w:rFonts w:asciiTheme="majorHAnsi" w:hAnsiTheme="majorHAnsi"/>
          <w:sz w:val="24"/>
          <w:szCs w:val="24"/>
          <w:lang w:val="en-CA"/>
        </w:rPr>
        <w:t xml:space="preserve">defined by a </w:t>
      </w:r>
      <w:r w:rsidR="00EF1B3B">
        <w:rPr>
          <w:rFonts w:asciiTheme="majorHAnsi" w:hAnsiTheme="majorHAnsi"/>
          <w:sz w:val="24"/>
          <w:szCs w:val="24"/>
          <w:lang w:val="en-CA"/>
        </w:rPr>
        <w:t>time since initiation</w:t>
      </w:r>
      <w:r w:rsidR="00EF1B3B" w:rsidRPr="000F7392">
        <w:rPr>
          <w:rFonts w:asciiTheme="majorHAnsi" w:hAnsiTheme="majorHAnsi"/>
          <w:sz w:val="24"/>
          <w:szCs w:val="24"/>
          <w:lang w:val="en-CA"/>
        </w:rPr>
        <w:t xml:space="preserve"> of </w:t>
      </w:r>
      <w:r w:rsidR="00B11647">
        <w:rPr>
          <w:rFonts w:asciiTheme="majorHAnsi" w:hAnsiTheme="majorHAnsi"/>
          <w:bCs/>
          <w:sz w:val="24"/>
          <w:szCs w:val="24"/>
          <w:lang w:val="en-CA"/>
        </w:rPr>
        <w:t xml:space="preserve">DPP-4 inhibitors </w:t>
      </w:r>
      <w:r w:rsidR="00EF1B3B">
        <w:rPr>
          <w:rFonts w:asciiTheme="majorHAnsi" w:hAnsiTheme="majorHAnsi"/>
          <w:sz w:val="24"/>
          <w:szCs w:val="24"/>
          <w:lang w:val="en-CA"/>
        </w:rPr>
        <w:t xml:space="preserve">of one year to two years in the period </w:t>
      </w:r>
      <w:r w:rsidR="00EF1B3B" w:rsidRPr="000F7392">
        <w:rPr>
          <w:rFonts w:asciiTheme="majorHAnsi" w:hAnsiTheme="majorHAnsi"/>
          <w:sz w:val="24"/>
          <w:szCs w:val="24"/>
          <w:lang w:val="en-CA"/>
        </w:rPr>
        <w:t>between (and including) study cohort entry and index day</w:t>
      </w:r>
      <w:r w:rsidR="00532358">
        <w:rPr>
          <w:rFonts w:asciiTheme="majorHAnsi" w:hAnsiTheme="majorHAnsi"/>
          <w:sz w:val="24"/>
          <w:szCs w:val="24"/>
          <w:lang w:val="en-CA"/>
        </w:rPr>
        <w:t>.</w:t>
      </w:r>
    </w:p>
    <w:p w14:paraId="5A349A76" w14:textId="77777777" w:rsidR="00EF1B3B" w:rsidRPr="00EF1B3B" w:rsidRDefault="00EF1B3B" w:rsidP="00417B70">
      <w:pPr>
        <w:pStyle w:val="ColorfulList-Accent11"/>
        <w:spacing w:after="0" w:line="240" w:lineRule="auto"/>
        <w:ind w:left="1080"/>
        <w:rPr>
          <w:rFonts w:asciiTheme="majorHAnsi" w:hAnsiTheme="majorHAnsi"/>
          <w:sz w:val="24"/>
          <w:szCs w:val="24"/>
          <w:lang w:val="en-CA"/>
        </w:rPr>
      </w:pPr>
    </w:p>
    <w:p w14:paraId="2F1693CF" w14:textId="77777777" w:rsidR="008301CE" w:rsidRDefault="008301CE" w:rsidP="00417B70">
      <w:pPr>
        <w:pStyle w:val="ColorfulList-Accent11"/>
        <w:numPr>
          <w:ilvl w:val="0"/>
          <w:numId w:val="14"/>
        </w:numPr>
        <w:spacing w:after="0" w:line="240" w:lineRule="auto"/>
        <w:rPr>
          <w:rFonts w:asciiTheme="majorHAnsi" w:hAnsiTheme="majorHAnsi"/>
          <w:sz w:val="24"/>
          <w:szCs w:val="24"/>
          <w:lang w:val="en-CA"/>
        </w:rPr>
      </w:pPr>
      <w:r>
        <w:rPr>
          <w:rFonts w:asciiTheme="majorHAnsi" w:hAnsiTheme="majorHAnsi"/>
          <w:bCs/>
          <w:sz w:val="24"/>
          <w:szCs w:val="24"/>
          <w:lang w:val="en-CA"/>
        </w:rPr>
        <w:t>DPP-4 inhibitor</w:t>
      </w:r>
      <w:r w:rsidRPr="000F7392">
        <w:rPr>
          <w:rFonts w:asciiTheme="majorHAnsi" w:hAnsiTheme="majorHAnsi"/>
          <w:bCs/>
          <w:sz w:val="24"/>
          <w:szCs w:val="24"/>
          <w:lang w:val="en-CA"/>
        </w:rPr>
        <w:t xml:space="preserve"> </w:t>
      </w:r>
      <w:r w:rsidR="00532358" w:rsidRPr="00EF1B3B">
        <w:rPr>
          <w:rFonts w:asciiTheme="majorHAnsi" w:hAnsiTheme="majorHAnsi"/>
          <w:bCs/>
          <w:sz w:val="24"/>
          <w:szCs w:val="24"/>
          <w:lang w:val="en-CA"/>
        </w:rPr>
        <w:t xml:space="preserve">time since initiation </w:t>
      </w:r>
      <w:r>
        <w:rPr>
          <w:rFonts w:asciiTheme="majorHAnsi" w:hAnsiTheme="majorHAnsi"/>
          <w:bCs/>
          <w:sz w:val="24"/>
          <w:szCs w:val="24"/>
          <w:lang w:val="en-CA"/>
        </w:rPr>
        <w:t>of</w:t>
      </w:r>
      <w:r w:rsidRPr="000F7392">
        <w:rPr>
          <w:rFonts w:asciiTheme="majorHAnsi" w:hAnsiTheme="majorHAnsi"/>
          <w:bCs/>
          <w:sz w:val="24"/>
          <w:szCs w:val="24"/>
          <w:lang w:val="en-CA"/>
        </w:rPr>
        <w:t xml:space="preserve"> </w:t>
      </w:r>
      <w:r w:rsidR="00EF1B3B" w:rsidRPr="00F74AB4">
        <w:rPr>
          <w:rFonts w:asciiTheme="majorHAnsi" w:hAnsiTheme="majorHAnsi"/>
          <w:bCs/>
          <w:sz w:val="24"/>
          <w:szCs w:val="24"/>
          <w:lang w:val="en-CA"/>
        </w:rPr>
        <w:t>≥</w:t>
      </w:r>
      <w:r w:rsidR="00EF1B3B">
        <w:rPr>
          <w:rFonts w:asciiTheme="majorHAnsi" w:hAnsiTheme="majorHAnsi"/>
          <w:bCs/>
          <w:sz w:val="24"/>
          <w:szCs w:val="24"/>
          <w:lang w:val="en-CA"/>
        </w:rPr>
        <w:t>730</w:t>
      </w:r>
      <w:r w:rsidR="00EF1B3B" w:rsidRPr="00F74AB4">
        <w:rPr>
          <w:rFonts w:asciiTheme="majorHAnsi" w:hAnsiTheme="majorHAnsi"/>
          <w:bCs/>
          <w:sz w:val="24"/>
          <w:szCs w:val="24"/>
          <w:lang w:val="en-CA"/>
        </w:rPr>
        <w:t xml:space="preserve"> </w:t>
      </w:r>
      <w:r w:rsidR="00EF1B3B">
        <w:rPr>
          <w:rFonts w:asciiTheme="majorHAnsi" w:hAnsiTheme="majorHAnsi"/>
          <w:bCs/>
          <w:sz w:val="24"/>
          <w:szCs w:val="24"/>
          <w:lang w:val="en-CA"/>
        </w:rPr>
        <w:t>days</w:t>
      </w:r>
      <w:r w:rsidR="00EF1B3B" w:rsidRPr="000F7392">
        <w:rPr>
          <w:rFonts w:asciiTheme="majorHAnsi" w:hAnsiTheme="majorHAnsi"/>
          <w:sz w:val="24"/>
          <w:szCs w:val="24"/>
          <w:lang w:val="en-CA"/>
        </w:rPr>
        <w:t xml:space="preserve"> </w:t>
      </w:r>
      <w:r w:rsidRPr="000F7392">
        <w:rPr>
          <w:rFonts w:asciiTheme="majorHAnsi" w:hAnsiTheme="majorHAnsi"/>
          <w:sz w:val="24"/>
          <w:szCs w:val="24"/>
          <w:lang w:val="en-CA"/>
        </w:rPr>
        <w:t>(</w:t>
      </w:r>
      <w:proofErr w:type="spellStart"/>
      <w:r w:rsidR="00EF1B3B" w:rsidRPr="00EF1B3B">
        <w:rPr>
          <w:rFonts w:asciiTheme="majorHAnsi" w:hAnsiTheme="majorHAnsi"/>
          <w:b/>
          <w:sz w:val="24"/>
          <w:szCs w:val="24"/>
          <w:lang w:val="en-CA"/>
        </w:rPr>
        <w:t>Time_init_type</w:t>
      </w:r>
      <w:proofErr w:type="spellEnd"/>
      <w:r w:rsidR="00EF1B3B" w:rsidRPr="00EF1B3B">
        <w:rPr>
          <w:rFonts w:asciiTheme="majorHAnsi" w:hAnsiTheme="majorHAnsi"/>
          <w:b/>
          <w:sz w:val="24"/>
          <w:szCs w:val="24"/>
          <w:lang w:val="en-CA"/>
        </w:rPr>
        <w:t>=’</w:t>
      </w:r>
      <w:r w:rsidR="00EF1B3B">
        <w:rPr>
          <w:rFonts w:asciiTheme="majorHAnsi" w:hAnsiTheme="majorHAnsi"/>
          <w:b/>
          <w:sz w:val="24"/>
          <w:szCs w:val="24"/>
          <w:lang w:val="en-CA"/>
        </w:rPr>
        <w:t>2</w:t>
      </w:r>
      <w:r w:rsidR="00EF1B3B" w:rsidRPr="00EF1B3B">
        <w:rPr>
          <w:rFonts w:asciiTheme="majorHAnsi" w:hAnsiTheme="majorHAnsi"/>
          <w:b/>
          <w:sz w:val="24"/>
          <w:szCs w:val="24"/>
          <w:lang w:val="en-CA"/>
        </w:rPr>
        <w:t>’</w:t>
      </w:r>
      <w:r w:rsidRPr="000F7392">
        <w:rPr>
          <w:rFonts w:asciiTheme="majorHAnsi" w:hAnsiTheme="majorHAnsi"/>
          <w:sz w:val="24"/>
          <w:szCs w:val="24"/>
          <w:lang w:val="en-CA"/>
        </w:rPr>
        <w:t xml:space="preserve">), </w:t>
      </w:r>
      <w:r w:rsidR="00EF1B3B" w:rsidRPr="000F7392">
        <w:rPr>
          <w:rFonts w:asciiTheme="majorHAnsi" w:hAnsiTheme="majorHAnsi"/>
          <w:sz w:val="24"/>
          <w:szCs w:val="24"/>
          <w:lang w:val="en-CA"/>
        </w:rPr>
        <w:t xml:space="preserve">defined by a </w:t>
      </w:r>
      <w:r w:rsidR="00EF1B3B">
        <w:rPr>
          <w:rFonts w:asciiTheme="majorHAnsi" w:hAnsiTheme="majorHAnsi"/>
          <w:sz w:val="24"/>
          <w:szCs w:val="24"/>
          <w:lang w:val="en-CA"/>
        </w:rPr>
        <w:t>time since initiation</w:t>
      </w:r>
      <w:r w:rsidR="00EF1B3B" w:rsidRPr="000F7392">
        <w:rPr>
          <w:rFonts w:asciiTheme="majorHAnsi" w:hAnsiTheme="majorHAnsi"/>
          <w:sz w:val="24"/>
          <w:szCs w:val="24"/>
          <w:lang w:val="en-CA"/>
        </w:rPr>
        <w:t xml:space="preserve"> of </w:t>
      </w:r>
      <w:r w:rsidR="00B11647">
        <w:rPr>
          <w:rFonts w:asciiTheme="majorHAnsi" w:hAnsiTheme="majorHAnsi"/>
          <w:bCs/>
          <w:sz w:val="24"/>
          <w:szCs w:val="24"/>
          <w:lang w:val="en-CA"/>
        </w:rPr>
        <w:t xml:space="preserve">DPP-4 inhibitors </w:t>
      </w:r>
      <w:r w:rsidR="00EF1B3B">
        <w:rPr>
          <w:rFonts w:asciiTheme="majorHAnsi" w:hAnsiTheme="majorHAnsi"/>
          <w:sz w:val="24"/>
          <w:szCs w:val="24"/>
          <w:lang w:val="en-CA"/>
        </w:rPr>
        <w:t xml:space="preserve">of two or more years in the period </w:t>
      </w:r>
      <w:r w:rsidR="00EF1B3B" w:rsidRPr="000F7392">
        <w:rPr>
          <w:rFonts w:asciiTheme="majorHAnsi" w:hAnsiTheme="majorHAnsi"/>
          <w:sz w:val="24"/>
          <w:szCs w:val="24"/>
          <w:lang w:val="en-CA"/>
        </w:rPr>
        <w:t>between (and including) study cohort entry and index day</w:t>
      </w:r>
      <w:r w:rsidR="00532358">
        <w:rPr>
          <w:rFonts w:asciiTheme="majorHAnsi" w:hAnsiTheme="majorHAnsi"/>
          <w:sz w:val="24"/>
          <w:szCs w:val="24"/>
          <w:lang w:val="en-CA"/>
        </w:rPr>
        <w:t>.</w:t>
      </w:r>
    </w:p>
    <w:p w14:paraId="1031381B" w14:textId="77777777" w:rsidR="00EF1B3B" w:rsidRDefault="00EF1B3B" w:rsidP="00417B70">
      <w:pPr>
        <w:pStyle w:val="ColorfulList-Accent11"/>
        <w:spacing w:after="0" w:line="240" w:lineRule="auto"/>
        <w:ind w:left="1080"/>
        <w:rPr>
          <w:rFonts w:asciiTheme="majorHAnsi" w:hAnsiTheme="majorHAnsi"/>
          <w:sz w:val="24"/>
          <w:szCs w:val="24"/>
          <w:lang w:val="en-CA"/>
        </w:rPr>
      </w:pPr>
    </w:p>
    <w:p w14:paraId="4B42175C" w14:textId="77777777" w:rsidR="008301CE" w:rsidRDefault="008301CE" w:rsidP="00532358">
      <w:pPr>
        <w:pStyle w:val="ColorfulList-Accent11"/>
        <w:numPr>
          <w:ilvl w:val="0"/>
          <w:numId w:val="14"/>
        </w:numPr>
        <w:spacing w:after="0" w:line="240" w:lineRule="auto"/>
        <w:rPr>
          <w:rFonts w:asciiTheme="majorHAnsi" w:hAnsiTheme="majorHAnsi"/>
          <w:sz w:val="24"/>
          <w:szCs w:val="24"/>
          <w:lang w:val="en-CA"/>
        </w:rPr>
      </w:pPr>
      <w:r w:rsidRPr="00E80C6A">
        <w:rPr>
          <w:rFonts w:asciiTheme="majorHAnsi" w:hAnsiTheme="majorHAnsi"/>
          <w:bCs/>
          <w:sz w:val="24"/>
          <w:szCs w:val="24"/>
          <w:lang w:val="en-CA"/>
        </w:rPr>
        <w:t xml:space="preserve">GLP-1 analog </w:t>
      </w:r>
      <w:r w:rsidR="00EF1B3B" w:rsidRPr="00E80C6A">
        <w:rPr>
          <w:rFonts w:asciiTheme="majorHAnsi" w:hAnsiTheme="majorHAnsi"/>
          <w:bCs/>
          <w:sz w:val="24"/>
          <w:szCs w:val="24"/>
          <w:lang w:val="en-CA"/>
        </w:rPr>
        <w:t>time since initiation of 366-729 days</w:t>
      </w:r>
      <w:r w:rsidR="00EF1B3B" w:rsidRPr="00E80C6A">
        <w:rPr>
          <w:rFonts w:asciiTheme="majorHAnsi" w:hAnsiTheme="majorHAnsi"/>
          <w:sz w:val="24"/>
          <w:szCs w:val="24"/>
          <w:lang w:val="en-CA"/>
        </w:rPr>
        <w:t xml:space="preserve"> (</w:t>
      </w:r>
      <w:proofErr w:type="spellStart"/>
      <w:r w:rsidR="00EF1B3B" w:rsidRPr="00E80C6A">
        <w:rPr>
          <w:rFonts w:asciiTheme="majorHAnsi" w:hAnsiTheme="majorHAnsi"/>
          <w:b/>
          <w:sz w:val="24"/>
          <w:szCs w:val="24"/>
          <w:lang w:val="en-CA"/>
        </w:rPr>
        <w:t>Time_init_type</w:t>
      </w:r>
      <w:proofErr w:type="spellEnd"/>
      <w:r w:rsidR="00EF1B3B" w:rsidRPr="00E80C6A">
        <w:rPr>
          <w:rFonts w:asciiTheme="majorHAnsi" w:hAnsiTheme="majorHAnsi"/>
          <w:b/>
          <w:sz w:val="24"/>
          <w:szCs w:val="24"/>
          <w:lang w:val="en-CA"/>
        </w:rPr>
        <w:t>=’3’</w:t>
      </w:r>
      <w:r w:rsidR="00EF1B3B" w:rsidRPr="00E80C6A">
        <w:rPr>
          <w:rFonts w:asciiTheme="majorHAnsi" w:hAnsiTheme="majorHAnsi"/>
          <w:sz w:val="24"/>
          <w:szCs w:val="24"/>
          <w:lang w:val="en-CA"/>
        </w:rPr>
        <w:t xml:space="preserve">), </w:t>
      </w:r>
      <w:r w:rsidR="00EF1B3B" w:rsidRPr="002D0EFD">
        <w:rPr>
          <w:rFonts w:asciiTheme="majorHAnsi" w:hAnsiTheme="majorHAnsi"/>
          <w:sz w:val="24"/>
          <w:szCs w:val="24"/>
          <w:lang w:val="en-CA"/>
        </w:rPr>
        <w:t xml:space="preserve">defined by a time since initiation of </w:t>
      </w:r>
      <w:r w:rsidR="00B11647" w:rsidRPr="002D0EFD">
        <w:rPr>
          <w:rFonts w:asciiTheme="majorHAnsi" w:hAnsiTheme="majorHAnsi"/>
          <w:bCs/>
          <w:sz w:val="24"/>
          <w:szCs w:val="24"/>
          <w:lang w:val="en-CA"/>
        </w:rPr>
        <w:t>GLP-1 analogs</w:t>
      </w:r>
      <w:r w:rsidR="00B11647" w:rsidRPr="002D0EFD">
        <w:rPr>
          <w:rFonts w:asciiTheme="majorHAnsi" w:hAnsiTheme="majorHAnsi"/>
          <w:sz w:val="24"/>
          <w:szCs w:val="24"/>
          <w:lang w:val="en-CA"/>
        </w:rPr>
        <w:t xml:space="preserve"> </w:t>
      </w:r>
      <w:r w:rsidR="00EF1B3B" w:rsidRPr="002D0EFD">
        <w:rPr>
          <w:rFonts w:asciiTheme="majorHAnsi" w:hAnsiTheme="majorHAnsi"/>
          <w:sz w:val="24"/>
          <w:szCs w:val="24"/>
          <w:lang w:val="en-CA"/>
        </w:rPr>
        <w:t>of one year to two years in the period between (and including) study cohort entry and index day</w:t>
      </w:r>
      <w:r w:rsidR="007B56C7" w:rsidRPr="002D0EFD">
        <w:rPr>
          <w:rFonts w:asciiTheme="majorHAnsi" w:hAnsiTheme="majorHAnsi"/>
          <w:sz w:val="24"/>
          <w:szCs w:val="24"/>
          <w:lang w:val="en-CA"/>
        </w:rPr>
        <w:t xml:space="preserve"> (</w:t>
      </w:r>
      <w:r w:rsidR="007B56C7" w:rsidRPr="002D0EFD">
        <w:rPr>
          <w:rFonts w:asciiTheme="majorHAnsi" w:hAnsiTheme="majorHAnsi"/>
          <w:b/>
          <w:sz w:val="24"/>
          <w:szCs w:val="24"/>
          <w:lang w:val="en-CA"/>
        </w:rPr>
        <w:t>Note:</w:t>
      </w:r>
      <w:r w:rsidR="007B56C7" w:rsidRPr="00E80C6A">
        <w:rPr>
          <w:rFonts w:asciiTheme="majorHAnsi" w:hAnsiTheme="majorHAnsi"/>
          <w:sz w:val="24"/>
          <w:szCs w:val="24"/>
          <w:lang w:val="en-CA"/>
        </w:rPr>
        <w:t xml:space="preserve"> calculated among patients with no ever-use of </w:t>
      </w:r>
      <w:r w:rsidR="007B56C7" w:rsidRPr="002D0EFD">
        <w:rPr>
          <w:rFonts w:asciiTheme="majorHAnsi" w:hAnsiTheme="majorHAnsi"/>
          <w:sz w:val="24"/>
          <w:szCs w:val="24"/>
          <w:lang w:val="en-CA"/>
        </w:rPr>
        <w:t xml:space="preserve">DPP-4 inhibitors; </w:t>
      </w:r>
      <w:r w:rsidR="00532358">
        <w:rPr>
          <w:rFonts w:asciiTheme="majorHAnsi" w:hAnsiTheme="majorHAnsi"/>
          <w:sz w:val="24"/>
          <w:szCs w:val="24"/>
          <w:lang w:val="en-CA"/>
        </w:rPr>
        <w:t xml:space="preserve">i.e., </w:t>
      </w:r>
      <w:r w:rsidR="005E77F5">
        <w:rPr>
          <w:rFonts w:asciiTheme="majorHAnsi" w:hAnsiTheme="majorHAnsi"/>
          <w:sz w:val="24"/>
          <w:szCs w:val="24"/>
          <w:lang w:val="en-CA"/>
        </w:rPr>
        <w:t xml:space="preserve">among </w:t>
      </w:r>
      <w:r w:rsidR="007B56C7" w:rsidRPr="002D0EFD">
        <w:rPr>
          <w:rFonts w:asciiTheme="majorHAnsi" w:hAnsiTheme="majorHAnsi"/>
          <w:sz w:val="24"/>
          <w:szCs w:val="24"/>
          <w:lang w:val="en-CA"/>
        </w:rPr>
        <w:t xml:space="preserve">those with </w:t>
      </w:r>
      <w:proofErr w:type="spellStart"/>
      <w:r w:rsidR="007B56C7" w:rsidRPr="002D0EFD">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7B56C7" w:rsidRPr="002D0EFD">
        <w:rPr>
          <w:rFonts w:asciiTheme="majorHAnsi" w:hAnsiTheme="majorHAnsi"/>
          <w:b/>
          <w:sz w:val="24"/>
          <w:szCs w:val="24"/>
          <w:lang w:val="en-CA"/>
        </w:rPr>
        <w:t>’1’</w:t>
      </w:r>
      <w:r w:rsidR="007B56C7" w:rsidRPr="002D0EFD">
        <w:rPr>
          <w:rFonts w:asciiTheme="majorHAnsi" w:hAnsiTheme="majorHAnsi"/>
          <w:sz w:val="24"/>
          <w:szCs w:val="24"/>
          <w:lang w:val="en-CA"/>
        </w:rPr>
        <w:t xml:space="preserve">, </w:t>
      </w:r>
      <w:r w:rsidR="00E80C6A" w:rsidRPr="002D0EFD">
        <w:rPr>
          <w:rFonts w:asciiTheme="majorHAnsi" w:hAnsiTheme="majorHAnsi"/>
          <w:sz w:val="24"/>
          <w:szCs w:val="24"/>
          <w:lang w:val="en-CA"/>
        </w:rPr>
        <w:t xml:space="preserve">and </w:t>
      </w:r>
      <w:proofErr w:type="spellStart"/>
      <w:r w:rsidR="007B56C7" w:rsidRPr="002D0EFD">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7B56C7" w:rsidRPr="002D0EFD">
        <w:rPr>
          <w:rFonts w:asciiTheme="majorHAnsi" w:hAnsiTheme="majorHAnsi"/>
          <w:b/>
          <w:sz w:val="24"/>
          <w:szCs w:val="24"/>
          <w:lang w:val="en-CA"/>
        </w:rPr>
        <w:t>’2’</w:t>
      </w:r>
      <w:r w:rsidR="00E80C6A" w:rsidRPr="002D0EFD">
        <w:rPr>
          <w:rFonts w:asciiTheme="majorHAnsi" w:hAnsiTheme="majorHAnsi"/>
          <w:b/>
          <w:sz w:val="24"/>
          <w:szCs w:val="24"/>
          <w:lang w:val="en-CA"/>
        </w:rPr>
        <w:t>)</w:t>
      </w:r>
      <w:r w:rsidR="00532358">
        <w:rPr>
          <w:rFonts w:asciiTheme="majorHAnsi" w:hAnsiTheme="majorHAnsi"/>
          <w:sz w:val="24"/>
          <w:szCs w:val="24"/>
          <w:lang w:val="en-CA"/>
        </w:rPr>
        <w:t>.</w:t>
      </w:r>
    </w:p>
    <w:p w14:paraId="4186FD10" w14:textId="77777777" w:rsidR="005E77F5" w:rsidRPr="00EF1B3B" w:rsidRDefault="005E77F5" w:rsidP="00417B70">
      <w:pPr>
        <w:pStyle w:val="ColorfulList-Accent11"/>
        <w:spacing w:after="0" w:line="240" w:lineRule="auto"/>
        <w:ind w:left="1080"/>
        <w:rPr>
          <w:rFonts w:asciiTheme="majorHAnsi" w:hAnsiTheme="majorHAnsi"/>
          <w:sz w:val="24"/>
          <w:szCs w:val="24"/>
          <w:lang w:val="en-CA"/>
        </w:rPr>
      </w:pPr>
    </w:p>
    <w:p w14:paraId="72A72414" w14:textId="77777777" w:rsidR="008301CE" w:rsidRDefault="008301CE" w:rsidP="00417B70">
      <w:pPr>
        <w:pStyle w:val="ColorfulList-Accent11"/>
        <w:numPr>
          <w:ilvl w:val="0"/>
          <w:numId w:val="14"/>
        </w:numPr>
        <w:spacing w:after="0" w:line="240" w:lineRule="auto"/>
        <w:rPr>
          <w:rFonts w:asciiTheme="majorHAnsi" w:hAnsiTheme="majorHAnsi"/>
          <w:sz w:val="24"/>
          <w:szCs w:val="24"/>
          <w:lang w:val="en-CA"/>
        </w:rPr>
      </w:pPr>
      <w:r>
        <w:rPr>
          <w:rFonts w:asciiTheme="majorHAnsi" w:hAnsiTheme="majorHAnsi"/>
          <w:bCs/>
          <w:sz w:val="24"/>
          <w:szCs w:val="24"/>
          <w:lang w:val="en-CA"/>
        </w:rPr>
        <w:lastRenderedPageBreak/>
        <w:t>GLP-1 analog</w:t>
      </w:r>
      <w:r w:rsidRPr="000F7392">
        <w:rPr>
          <w:rFonts w:asciiTheme="majorHAnsi" w:hAnsiTheme="majorHAnsi"/>
          <w:bCs/>
          <w:sz w:val="24"/>
          <w:szCs w:val="24"/>
          <w:lang w:val="en-CA"/>
        </w:rPr>
        <w:t xml:space="preserve"> </w:t>
      </w:r>
      <w:r w:rsidR="00532358" w:rsidRPr="00EF1B3B">
        <w:rPr>
          <w:rFonts w:asciiTheme="majorHAnsi" w:hAnsiTheme="majorHAnsi"/>
          <w:bCs/>
          <w:sz w:val="24"/>
          <w:szCs w:val="24"/>
          <w:lang w:val="en-CA"/>
        </w:rPr>
        <w:t xml:space="preserve">time since initiation </w:t>
      </w:r>
      <w:r w:rsidR="00EF1B3B">
        <w:rPr>
          <w:rFonts w:asciiTheme="majorHAnsi" w:hAnsiTheme="majorHAnsi"/>
          <w:bCs/>
          <w:sz w:val="24"/>
          <w:szCs w:val="24"/>
          <w:lang w:val="en-CA"/>
        </w:rPr>
        <w:t>of</w:t>
      </w:r>
      <w:r w:rsidR="00EF1B3B" w:rsidRPr="000F7392">
        <w:rPr>
          <w:rFonts w:asciiTheme="majorHAnsi" w:hAnsiTheme="majorHAnsi"/>
          <w:bCs/>
          <w:sz w:val="24"/>
          <w:szCs w:val="24"/>
          <w:lang w:val="en-CA"/>
        </w:rPr>
        <w:t xml:space="preserve"> </w:t>
      </w:r>
      <w:r w:rsidR="00EF1B3B" w:rsidRPr="00F74AB4">
        <w:rPr>
          <w:rFonts w:asciiTheme="majorHAnsi" w:hAnsiTheme="majorHAnsi"/>
          <w:bCs/>
          <w:sz w:val="24"/>
          <w:szCs w:val="24"/>
          <w:lang w:val="en-CA"/>
        </w:rPr>
        <w:t>≥</w:t>
      </w:r>
      <w:r w:rsidR="00EF1B3B">
        <w:rPr>
          <w:rFonts w:asciiTheme="majorHAnsi" w:hAnsiTheme="majorHAnsi"/>
          <w:bCs/>
          <w:sz w:val="24"/>
          <w:szCs w:val="24"/>
          <w:lang w:val="en-CA"/>
        </w:rPr>
        <w:t>730</w:t>
      </w:r>
      <w:r w:rsidR="00EF1B3B" w:rsidRPr="00F74AB4">
        <w:rPr>
          <w:rFonts w:asciiTheme="majorHAnsi" w:hAnsiTheme="majorHAnsi"/>
          <w:bCs/>
          <w:sz w:val="24"/>
          <w:szCs w:val="24"/>
          <w:lang w:val="en-CA"/>
        </w:rPr>
        <w:t xml:space="preserve"> </w:t>
      </w:r>
      <w:r w:rsidR="00EF1B3B">
        <w:rPr>
          <w:rFonts w:asciiTheme="majorHAnsi" w:hAnsiTheme="majorHAnsi"/>
          <w:bCs/>
          <w:sz w:val="24"/>
          <w:szCs w:val="24"/>
          <w:lang w:val="en-CA"/>
        </w:rPr>
        <w:t>days</w:t>
      </w:r>
      <w:r w:rsidR="00EF1B3B" w:rsidRPr="000F7392">
        <w:rPr>
          <w:rFonts w:asciiTheme="majorHAnsi" w:hAnsiTheme="majorHAnsi"/>
          <w:sz w:val="24"/>
          <w:szCs w:val="24"/>
          <w:lang w:val="en-CA"/>
        </w:rPr>
        <w:t xml:space="preserve"> (</w:t>
      </w:r>
      <w:proofErr w:type="spellStart"/>
      <w:r w:rsidR="00EF1B3B" w:rsidRPr="00EF1B3B">
        <w:rPr>
          <w:rFonts w:asciiTheme="majorHAnsi" w:hAnsiTheme="majorHAnsi"/>
          <w:b/>
          <w:sz w:val="24"/>
          <w:szCs w:val="24"/>
          <w:lang w:val="en-CA"/>
        </w:rPr>
        <w:t>Time_init_type</w:t>
      </w:r>
      <w:proofErr w:type="spellEnd"/>
      <w:r w:rsidR="00EF1B3B" w:rsidRPr="00EF1B3B">
        <w:rPr>
          <w:rFonts w:asciiTheme="majorHAnsi" w:hAnsiTheme="majorHAnsi"/>
          <w:b/>
          <w:sz w:val="24"/>
          <w:szCs w:val="24"/>
          <w:lang w:val="en-CA"/>
        </w:rPr>
        <w:t>=’</w:t>
      </w:r>
      <w:r w:rsidR="00EF1B3B">
        <w:rPr>
          <w:rFonts w:asciiTheme="majorHAnsi" w:hAnsiTheme="majorHAnsi"/>
          <w:b/>
          <w:sz w:val="24"/>
          <w:szCs w:val="24"/>
          <w:lang w:val="en-CA"/>
        </w:rPr>
        <w:t>4</w:t>
      </w:r>
      <w:r w:rsidR="00EF1B3B" w:rsidRPr="00EF1B3B">
        <w:rPr>
          <w:rFonts w:asciiTheme="majorHAnsi" w:hAnsiTheme="majorHAnsi"/>
          <w:b/>
          <w:sz w:val="24"/>
          <w:szCs w:val="24"/>
          <w:lang w:val="en-CA"/>
        </w:rPr>
        <w:t>’</w:t>
      </w:r>
      <w:r w:rsidR="00EF1B3B" w:rsidRPr="000F7392">
        <w:rPr>
          <w:rFonts w:asciiTheme="majorHAnsi" w:hAnsiTheme="majorHAnsi"/>
          <w:sz w:val="24"/>
          <w:szCs w:val="24"/>
          <w:lang w:val="en-CA"/>
        </w:rPr>
        <w:t xml:space="preserve">), defined by a </w:t>
      </w:r>
      <w:r w:rsidR="00EF1B3B">
        <w:rPr>
          <w:rFonts w:asciiTheme="majorHAnsi" w:hAnsiTheme="majorHAnsi"/>
          <w:sz w:val="24"/>
          <w:szCs w:val="24"/>
          <w:lang w:val="en-CA"/>
        </w:rPr>
        <w:t>time since initiation</w:t>
      </w:r>
      <w:r w:rsidR="00EF1B3B" w:rsidRPr="000F7392">
        <w:rPr>
          <w:rFonts w:asciiTheme="majorHAnsi" w:hAnsiTheme="majorHAnsi"/>
          <w:sz w:val="24"/>
          <w:szCs w:val="24"/>
          <w:lang w:val="en-CA"/>
        </w:rPr>
        <w:t xml:space="preserve"> of </w:t>
      </w:r>
      <w:r w:rsidR="00B11647">
        <w:rPr>
          <w:rFonts w:asciiTheme="majorHAnsi" w:hAnsiTheme="majorHAnsi"/>
          <w:bCs/>
          <w:sz w:val="24"/>
          <w:szCs w:val="24"/>
          <w:lang w:val="en-CA"/>
        </w:rPr>
        <w:t>GLP-1 analogs</w:t>
      </w:r>
      <w:r w:rsidR="00B11647">
        <w:rPr>
          <w:rFonts w:asciiTheme="majorHAnsi" w:hAnsiTheme="majorHAnsi"/>
          <w:sz w:val="24"/>
          <w:szCs w:val="24"/>
          <w:lang w:val="en-CA"/>
        </w:rPr>
        <w:t xml:space="preserve"> </w:t>
      </w:r>
      <w:r w:rsidR="00EF1B3B">
        <w:rPr>
          <w:rFonts w:asciiTheme="majorHAnsi" w:hAnsiTheme="majorHAnsi"/>
          <w:sz w:val="24"/>
          <w:szCs w:val="24"/>
          <w:lang w:val="en-CA"/>
        </w:rPr>
        <w:t xml:space="preserve">of two or more years in the period </w:t>
      </w:r>
      <w:r w:rsidR="00EF1B3B" w:rsidRPr="000F7392">
        <w:rPr>
          <w:rFonts w:asciiTheme="majorHAnsi" w:hAnsiTheme="majorHAnsi"/>
          <w:sz w:val="24"/>
          <w:szCs w:val="24"/>
          <w:lang w:val="en-CA"/>
        </w:rPr>
        <w:t>between (and including) study cohort entry and index day</w:t>
      </w:r>
      <w:r w:rsidR="007B56C7">
        <w:rPr>
          <w:rFonts w:asciiTheme="majorHAnsi" w:hAnsiTheme="majorHAnsi"/>
          <w:sz w:val="24"/>
          <w:szCs w:val="24"/>
          <w:lang w:val="en-CA"/>
        </w:rPr>
        <w:t xml:space="preserve"> </w:t>
      </w:r>
      <w:r w:rsidR="00E80C6A" w:rsidRPr="00E2123C">
        <w:rPr>
          <w:rFonts w:asciiTheme="majorHAnsi" w:hAnsiTheme="majorHAnsi"/>
          <w:sz w:val="24"/>
          <w:szCs w:val="24"/>
          <w:lang w:val="en-CA"/>
        </w:rPr>
        <w:t>(</w:t>
      </w:r>
      <w:r w:rsidR="00E80C6A" w:rsidRPr="00E2123C">
        <w:rPr>
          <w:rFonts w:asciiTheme="majorHAnsi" w:hAnsiTheme="majorHAnsi"/>
          <w:b/>
          <w:sz w:val="24"/>
          <w:szCs w:val="24"/>
          <w:lang w:val="en-CA"/>
        </w:rPr>
        <w:t>Note:</w:t>
      </w:r>
      <w:r w:rsidR="00E80C6A" w:rsidRPr="00E80C6A">
        <w:rPr>
          <w:rFonts w:asciiTheme="majorHAnsi" w:hAnsiTheme="majorHAnsi"/>
          <w:sz w:val="24"/>
          <w:szCs w:val="24"/>
          <w:lang w:val="en-CA"/>
        </w:rPr>
        <w:t xml:space="preserve"> calculated among patients with no ever-use of </w:t>
      </w:r>
      <w:r w:rsidR="00E80C6A" w:rsidRPr="00E2123C">
        <w:rPr>
          <w:rFonts w:asciiTheme="majorHAnsi" w:hAnsiTheme="majorHAnsi"/>
          <w:sz w:val="24"/>
          <w:szCs w:val="24"/>
          <w:lang w:val="en-CA"/>
        </w:rPr>
        <w:t xml:space="preserve">DPP-4 inhibitors; </w:t>
      </w:r>
      <w:r w:rsidR="00532358">
        <w:rPr>
          <w:rFonts w:asciiTheme="majorHAnsi" w:hAnsiTheme="majorHAnsi"/>
          <w:sz w:val="24"/>
          <w:szCs w:val="24"/>
          <w:lang w:val="en-CA"/>
        </w:rPr>
        <w:t xml:space="preserve">i.e., </w:t>
      </w:r>
      <w:r w:rsidR="005E77F5">
        <w:rPr>
          <w:rFonts w:asciiTheme="majorHAnsi" w:hAnsiTheme="majorHAnsi"/>
          <w:sz w:val="24"/>
          <w:szCs w:val="24"/>
          <w:lang w:val="en-CA"/>
        </w:rPr>
        <w:t xml:space="preserve">among </w:t>
      </w:r>
      <w:r w:rsidR="00E80C6A" w:rsidRPr="00E2123C">
        <w:rPr>
          <w:rFonts w:asciiTheme="majorHAnsi" w:hAnsiTheme="majorHAnsi"/>
          <w:sz w:val="24"/>
          <w:szCs w:val="24"/>
          <w:lang w:val="en-CA"/>
        </w:rPr>
        <w:t xml:space="preserve">those with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’1’</w:t>
      </w:r>
      <w:r w:rsidR="00E80C6A" w:rsidRPr="00E2123C">
        <w:rPr>
          <w:rFonts w:asciiTheme="majorHAnsi" w:hAnsiTheme="majorHAnsi"/>
          <w:sz w:val="24"/>
          <w:szCs w:val="24"/>
          <w:lang w:val="en-CA"/>
        </w:rPr>
        <w:t xml:space="preserve">, and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’2’)</w:t>
      </w:r>
      <w:r w:rsidR="00532358">
        <w:rPr>
          <w:rFonts w:asciiTheme="majorHAnsi" w:hAnsiTheme="majorHAnsi"/>
          <w:b/>
          <w:sz w:val="24"/>
          <w:szCs w:val="24"/>
          <w:lang w:val="en-CA"/>
        </w:rPr>
        <w:t>.</w:t>
      </w:r>
    </w:p>
    <w:p w14:paraId="1120083B" w14:textId="77777777" w:rsidR="008301CE" w:rsidRDefault="008301CE" w:rsidP="00417B70">
      <w:pPr>
        <w:pStyle w:val="ColorfulList-Accent11"/>
        <w:spacing w:after="0" w:line="240" w:lineRule="auto"/>
        <w:ind w:left="1080"/>
        <w:rPr>
          <w:rFonts w:asciiTheme="majorHAnsi" w:hAnsiTheme="majorHAnsi"/>
          <w:sz w:val="24"/>
          <w:szCs w:val="24"/>
          <w:lang w:val="en-CA"/>
        </w:rPr>
      </w:pPr>
    </w:p>
    <w:p w14:paraId="14E887BE" w14:textId="77777777" w:rsidR="008301CE" w:rsidRPr="000F7392" w:rsidRDefault="008301CE" w:rsidP="00417B70">
      <w:pPr>
        <w:pStyle w:val="ColorfulList-Accent11"/>
        <w:numPr>
          <w:ilvl w:val="0"/>
          <w:numId w:val="14"/>
        </w:numPr>
        <w:spacing w:after="0" w:line="240" w:lineRule="auto"/>
        <w:rPr>
          <w:rFonts w:asciiTheme="majorHAnsi" w:hAnsiTheme="majorHAnsi"/>
          <w:sz w:val="24"/>
          <w:szCs w:val="24"/>
          <w:lang w:val="en-CA"/>
        </w:rPr>
      </w:pPr>
      <w:r w:rsidRPr="000F7392">
        <w:rPr>
          <w:rFonts w:asciiTheme="majorHAnsi" w:hAnsiTheme="majorHAnsi"/>
          <w:bCs/>
          <w:sz w:val="24"/>
          <w:szCs w:val="24"/>
          <w:lang w:val="en-CA"/>
        </w:rPr>
        <w:t>Su</w:t>
      </w:r>
      <w:r w:rsidRPr="000F7392">
        <w:rPr>
          <w:rFonts w:asciiTheme="majorHAnsi" w:hAnsiTheme="majorHAnsi"/>
          <w:sz w:val="24"/>
          <w:szCs w:val="24"/>
          <w:lang w:val="en-CA"/>
        </w:rPr>
        <w:t>lfonylureas (</w:t>
      </w:r>
      <w:proofErr w:type="spellStart"/>
      <w:r w:rsidR="00890CEB" w:rsidRPr="00EF1B3B">
        <w:rPr>
          <w:rFonts w:asciiTheme="majorHAnsi" w:hAnsiTheme="majorHAnsi"/>
          <w:b/>
          <w:sz w:val="24"/>
          <w:szCs w:val="24"/>
          <w:lang w:val="en-CA"/>
        </w:rPr>
        <w:t>Time_init_type</w:t>
      </w:r>
      <w:proofErr w:type="spellEnd"/>
      <w:r w:rsidR="00890CEB" w:rsidRPr="00EF1B3B">
        <w:rPr>
          <w:rFonts w:asciiTheme="majorHAnsi" w:hAnsiTheme="majorHAnsi"/>
          <w:b/>
          <w:sz w:val="24"/>
          <w:szCs w:val="24"/>
          <w:lang w:val="en-CA"/>
        </w:rPr>
        <w:t>=’</w:t>
      </w:r>
      <w:r w:rsidR="00890CEB">
        <w:rPr>
          <w:rFonts w:asciiTheme="majorHAnsi" w:hAnsiTheme="majorHAnsi"/>
          <w:b/>
          <w:sz w:val="24"/>
          <w:szCs w:val="24"/>
          <w:lang w:val="en-CA"/>
        </w:rPr>
        <w:t>5</w:t>
      </w:r>
      <w:r w:rsidR="00890CEB" w:rsidRPr="00EF1B3B">
        <w:rPr>
          <w:rFonts w:asciiTheme="majorHAnsi" w:hAnsiTheme="majorHAnsi"/>
          <w:b/>
          <w:sz w:val="24"/>
          <w:szCs w:val="24"/>
          <w:lang w:val="en-CA"/>
        </w:rPr>
        <w:t>’</w:t>
      </w:r>
      <w:r w:rsidRPr="000F7392">
        <w:rPr>
          <w:rFonts w:asciiTheme="majorHAnsi" w:hAnsiTheme="majorHAnsi"/>
          <w:sz w:val="24"/>
          <w:szCs w:val="24"/>
          <w:lang w:val="en-CA"/>
        </w:rPr>
        <w:t xml:space="preserve">) [This will be the reference category], defined as: </w:t>
      </w:r>
    </w:p>
    <w:p w14:paraId="37AC425D" w14:textId="77777777" w:rsidR="005E77F5" w:rsidRDefault="00E80C6A" w:rsidP="006B5030">
      <w:pPr>
        <w:pStyle w:val="ColorfulList-Accent11"/>
        <w:numPr>
          <w:ilvl w:val="0"/>
          <w:numId w:val="35"/>
        </w:numPr>
        <w:spacing w:after="0" w:line="240" w:lineRule="auto"/>
        <w:rPr>
          <w:rFonts w:asciiTheme="majorHAnsi" w:hAnsiTheme="majorHAnsi"/>
          <w:sz w:val="24"/>
          <w:szCs w:val="24"/>
          <w:lang w:val="en-CA"/>
        </w:rPr>
      </w:pPr>
      <w:r>
        <w:rPr>
          <w:rFonts w:asciiTheme="majorHAnsi" w:hAnsiTheme="majorHAnsi"/>
          <w:sz w:val="24"/>
          <w:szCs w:val="24"/>
          <w:lang w:val="en-CA"/>
        </w:rPr>
        <w:t xml:space="preserve">No ever-use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w:t>
      </w:r>
      <w:r w:rsidR="005E77F5">
        <w:rPr>
          <w:rFonts w:asciiTheme="majorHAnsi" w:hAnsiTheme="majorHAnsi"/>
          <w:sz w:val="24"/>
          <w:szCs w:val="24"/>
          <w:lang w:val="en-CA"/>
        </w:rPr>
        <w:t xml:space="preserve">i.e., </w:t>
      </w:r>
      <w:proofErr w:type="spellStart"/>
      <w:r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Pr="00E2123C">
        <w:rPr>
          <w:rFonts w:asciiTheme="majorHAnsi" w:hAnsiTheme="majorHAnsi"/>
          <w:b/>
          <w:sz w:val="24"/>
          <w:szCs w:val="24"/>
          <w:lang w:val="en-CA"/>
        </w:rPr>
        <w:t>’1’</w:t>
      </w:r>
      <w:r>
        <w:rPr>
          <w:rFonts w:asciiTheme="majorHAnsi" w:hAnsiTheme="majorHAnsi"/>
          <w:sz w:val="24"/>
          <w:szCs w:val="24"/>
          <w:lang w:val="en-CA"/>
        </w:rPr>
        <w:t xml:space="preserve">, </w:t>
      </w:r>
      <w:proofErr w:type="spellStart"/>
      <w:r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Pr="00E2123C">
        <w:rPr>
          <w:rFonts w:asciiTheme="majorHAnsi" w:hAnsiTheme="majorHAnsi"/>
          <w:b/>
          <w:sz w:val="24"/>
          <w:szCs w:val="24"/>
          <w:lang w:val="en-CA"/>
        </w:rPr>
        <w:t>’</w:t>
      </w:r>
      <w:r>
        <w:rPr>
          <w:rFonts w:asciiTheme="majorHAnsi" w:hAnsiTheme="majorHAnsi"/>
          <w:b/>
          <w:sz w:val="24"/>
          <w:szCs w:val="24"/>
          <w:lang w:val="en-CA"/>
        </w:rPr>
        <w:t>2</w:t>
      </w:r>
      <w:r w:rsidRPr="00E2123C">
        <w:rPr>
          <w:rFonts w:asciiTheme="majorHAnsi" w:hAnsiTheme="majorHAnsi"/>
          <w:b/>
          <w:sz w:val="24"/>
          <w:szCs w:val="24"/>
          <w:lang w:val="en-CA"/>
        </w:rPr>
        <w:t>’</w:t>
      </w:r>
      <w:r>
        <w:rPr>
          <w:rFonts w:asciiTheme="majorHAnsi" w:hAnsiTheme="majorHAnsi"/>
          <w:sz w:val="24"/>
          <w:szCs w:val="24"/>
          <w:lang w:val="en-CA"/>
        </w:rPr>
        <w:t xml:space="preserve">, </w:t>
      </w:r>
      <w:proofErr w:type="spellStart"/>
      <w:r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Pr="00E2123C">
        <w:rPr>
          <w:rFonts w:asciiTheme="majorHAnsi" w:hAnsiTheme="majorHAnsi"/>
          <w:b/>
          <w:sz w:val="24"/>
          <w:szCs w:val="24"/>
          <w:lang w:val="en-CA"/>
        </w:rPr>
        <w:t>’</w:t>
      </w:r>
      <w:r>
        <w:rPr>
          <w:rFonts w:asciiTheme="majorHAnsi" w:hAnsiTheme="majorHAnsi"/>
          <w:b/>
          <w:sz w:val="24"/>
          <w:szCs w:val="24"/>
          <w:lang w:val="en-CA"/>
        </w:rPr>
        <w:t>3</w:t>
      </w:r>
      <w:r w:rsidRPr="00E2123C">
        <w:rPr>
          <w:rFonts w:asciiTheme="majorHAnsi" w:hAnsiTheme="majorHAnsi"/>
          <w:b/>
          <w:sz w:val="24"/>
          <w:szCs w:val="24"/>
          <w:lang w:val="en-CA"/>
        </w:rPr>
        <w:t>’</w:t>
      </w:r>
      <w:r>
        <w:rPr>
          <w:rFonts w:asciiTheme="majorHAnsi" w:hAnsiTheme="majorHAnsi"/>
          <w:sz w:val="24"/>
          <w:szCs w:val="24"/>
          <w:lang w:val="en-CA"/>
        </w:rPr>
        <w:t xml:space="preserve">, and </w:t>
      </w:r>
      <w:proofErr w:type="spellStart"/>
      <w:r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Pr="00E2123C">
        <w:rPr>
          <w:rFonts w:asciiTheme="majorHAnsi" w:hAnsiTheme="majorHAnsi"/>
          <w:b/>
          <w:sz w:val="24"/>
          <w:szCs w:val="24"/>
          <w:lang w:val="en-CA"/>
        </w:rPr>
        <w:t>’</w:t>
      </w:r>
      <w:r>
        <w:rPr>
          <w:rFonts w:asciiTheme="majorHAnsi" w:hAnsiTheme="majorHAnsi"/>
          <w:b/>
          <w:sz w:val="24"/>
          <w:szCs w:val="24"/>
          <w:lang w:val="en-CA"/>
        </w:rPr>
        <w:t>4</w:t>
      </w:r>
      <w:r w:rsidRPr="00E2123C">
        <w:rPr>
          <w:rFonts w:asciiTheme="majorHAnsi" w:hAnsiTheme="majorHAnsi"/>
          <w:b/>
          <w:sz w:val="24"/>
          <w:szCs w:val="24"/>
          <w:lang w:val="en-CA"/>
        </w:rPr>
        <w:t>’</w:t>
      </w:r>
      <w:r>
        <w:rPr>
          <w:rFonts w:asciiTheme="majorHAnsi" w:hAnsiTheme="majorHAnsi"/>
          <w:sz w:val="24"/>
          <w:szCs w:val="24"/>
          <w:lang w:val="en-CA"/>
        </w:rPr>
        <w:t>)</w:t>
      </w:r>
      <w:r w:rsidR="00532358">
        <w:rPr>
          <w:rFonts w:asciiTheme="majorHAnsi" w:hAnsiTheme="majorHAnsi"/>
          <w:sz w:val="24"/>
          <w:szCs w:val="24"/>
          <w:lang w:val="en-CA"/>
        </w:rPr>
        <w:t>;</w:t>
      </w:r>
      <w:r>
        <w:rPr>
          <w:rFonts w:asciiTheme="majorHAnsi" w:hAnsiTheme="majorHAnsi"/>
          <w:sz w:val="24"/>
          <w:szCs w:val="24"/>
          <w:lang w:val="en-CA"/>
        </w:rPr>
        <w:t xml:space="preserve"> and</w:t>
      </w:r>
    </w:p>
    <w:p w14:paraId="667AC86B" w14:textId="77777777" w:rsidR="008301CE" w:rsidRPr="005E77F5" w:rsidRDefault="008301CE" w:rsidP="006B5030">
      <w:pPr>
        <w:pStyle w:val="ColorfulList-Accent11"/>
        <w:numPr>
          <w:ilvl w:val="0"/>
          <w:numId w:val="35"/>
        </w:numPr>
        <w:spacing w:after="0" w:line="240" w:lineRule="auto"/>
        <w:rPr>
          <w:rFonts w:asciiTheme="majorHAnsi" w:hAnsiTheme="majorHAnsi"/>
          <w:sz w:val="24"/>
          <w:szCs w:val="24"/>
          <w:lang w:val="en-CA"/>
        </w:rPr>
      </w:pPr>
      <w:r w:rsidRPr="005E77F5">
        <w:rPr>
          <w:rFonts w:asciiTheme="majorHAnsi" w:hAnsiTheme="majorHAnsi"/>
          <w:sz w:val="24"/>
          <w:szCs w:val="24"/>
          <w:lang w:val="en-CA"/>
        </w:rPr>
        <w:t>Ever-use of any of the following drugs between (and including) base cohort entry and (index day – 365 days): ATC A10BB, A10BC</w:t>
      </w:r>
      <w:r w:rsidR="00532358">
        <w:rPr>
          <w:rFonts w:asciiTheme="majorHAnsi" w:hAnsiTheme="majorHAnsi"/>
          <w:sz w:val="24"/>
          <w:szCs w:val="24"/>
          <w:lang w:val="en-CA"/>
        </w:rPr>
        <w:t>.</w:t>
      </w:r>
    </w:p>
    <w:p w14:paraId="0F679A86" w14:textId="77777777" w:rsidR="005E77F5" w:rsidRDefault="005E77F5" w:rsidP="005E77F5">
      <w:pPr>
        <w:pStyle w:val="ColorfulList-Accent11"/>
        <w:spacing w:after="0" w:line="240" w:lineRule="auto"/>
        <w:ind w:left="1080"/>
        <w:rPr>
          <w:rFonts w:asciiTheme="majorHAnsi" w:hAnsiTheme="majorHAnsi"/>
          <w:sz w:val="24"/>
          <w:szCs w:val="24"/>
          <w:lang w:val="en-CA"/>
        </w:rPr>
      </w:pPr>
    </w:p>
    <w:p w14:paraId="149FBE81" w14:textId="77777777" w:rsidR="008301CE" w:rsidRPr="005E77F5" w:rsidRDefault="008301CE" w:rsidP="005E77F5">
      <w:pPr>
        <w:pStyle w:val="ColorfulList-Accent11"/>
        <w:numPr>
          <w:ilvl w:val="0"/>
          <w:numId w:val="14"/>
        </w:numPr>
        <w:spacing w:after="0" w:line="240" w:lineRule="auto"/>
        <w:rPr>
          <w:rFonts w:asciiTheme="majorHAnsi" w:hAnsiTheme="majorHAnsi"/>
          <w:sz w:val="24"/>
          <w:szCs w:val="24"/>
          <w:lang w:val="en-CA"/>
        </w:rPr>
      </w:pPr>
      <w:r>
        <w:rPr>
          <w:rFonts w:asciiTheme="majorHAnsi" w:hAnsiTheme="majorHAnsi"/>
          <w:sz w:val="24"/>
          <w:szCs w:val="24"/>
          <w:lang w:val="en-CA"/>
        </w:rPr>
        <w:t>Othe</w:t>
      </w:r>
      <w:r w:rsidRPr="005E77F5">
        <w:rPr>
          <w:rFonts w:asciiTheme="majorHAnsi" w:hAnsiTheme="majorHAnsi"/>
          <w:sz w:val="24"/>
          <w:szCs w:val="24"/>
          <w:lang w:val="en-CA"/>
        </w:rPr>
        <w:t>r anti-diabetic agents (</w:t>
      </w:r>
      <w:proofErr w:type="spellStart"/>
      <w:r w:rsidR="00890CEB" w:rsidRPr="005E77F5">
        <w:rPr>
          <w:rFonts w:asciiTheme="majorHAnsi" w:hAnsiTheme="majorHAnsi"/>
          <w:b/>
          <w:sz w:val="24"/>
          <w:szCs w:val="24"/>
          <w:lang w:val="en-CA"/>
        </w:rPr>
        <w:t>Time_init_type</w:t>
      </w:r>
      <w:proofErr w:type="spellEnd"/>
      <w:r w:rsidR="00890CEB" w:rsidRPr="005E77F5">
        <w:rPr>
          <w:rFonts w:asciiTheme="majorHAnsi" w:hAnsiTheme="majorHAnsi"/>
          <w:b/>
          <w:sz w:val="24"/>
          <w:szCs w:val="24"/>
          <w:lang w:val="en-CA"/>
        </w:rPr>
        <w:t>=’6’</w:t>
      </w:r>
      <w:r w:rsidRPr="005E77F5">
        <w:rPr>
          <w:rFonts w:asciiTheme="majorHAnsi" w:hAnsiTheme="majorHAnsi"/>
          <w:sz w:val="24"/>
          <w:szCs w:val="24"/>
          <w:lang w:val="en-CA"/>
        </w:rPr>
        <w:t>):</w:t>
      </w:r>
    </w:p>
    <w:p w14:paraId="4F5C1AB4" w14:textId="77777777" w:rsidR="008301CE" w:rsidRPr="00B224A2" w:rsidRDefault="008301CE" w:rsidP="005E77F5">
      <w:pPr>
        <w:pStyle w:val="ColorfulList-Accent11"/>
        <w:numPr>
          <w:ilvl w:val="1"/>
          <w:numId w:val="14"/>
        </w:numPr>
        <w:spacing w:after="0" w:line="240" w:lineRule="auto"/>
        <w:rPr>
          <w:rFonts w:asciiTheme="majorHAnsi" w:hAnsiTheme="majorHAnsi"/>
          <w:sz w:val="24"/>
          <w:szCs w:val="24"/>
          <w:lang w:val="en-CA"/>
        </w:rPr>
      </w:pPr>
      <w:r w:rsidRPr="00354DE5">
        <w:rPr>
          <w:rFonts w:asciiTheme="majorHAnsi" w:hAnsiTheme="majorHAnsi"/>
          <w:sz w:val="24"/>
          <w:szCs w:val="24"/>
          <w:lang w:val="en-CA"/>
        </w:rPr>
        <w:t xml:space="preserve">All patients </w:t>
      </w:r>
      <w:r>
        <w:rPr>
          <w:rFonts w:asciiTheme="majorHAnsi" w:hAnsiTheme="majorHAnsi"/>
          <w:sz w:val="24"/>
          <w:szCs w:val="24"/>
          <w:lang w:val="en-CA"/>
        </w:rPr>
        <w:t xml:space="preserve">not meeting one of the other </w:t>
      </w:r>
      <w:r w:rsidR="00532358">
        <w:rPr>
          <w:rFonts w:asciiTheme="majorHAnsi" w:hAnsiTheme="majorHAnsi"/>
          <w:sz w:val="24"/>
          <w:szCs w:val="24"/>
          <w:lang w:val="en-CA"/>
        </w:rPr>
        <w:t>5</w:t>
      </w:r>
      <w:r>
        <w:rPr>
          <w:rFonts w:asciiTheme="majorHAnsi" w:hAnsiTheme="majorHAnsi"/>
          <w:sz w:val="24"/>
          <w:szCs w:val="24"/>
          <w:lang w:val="en-CA"/>
        </w:rPr>
        <w:t xml:space="preserve"> </w:t>
      </w:r>
      <w:proofErr w:type="spellStart"/>
      <w:r w:rsidR="00532358">
        <w:rPr>
          <w:rFonts w:asciiTheme="majorHAnsi" w:hAnsiTheme="majorHAnsi"/>
          <w:sz w:val="24"/>
          <w:szCs w:val="24"/>
          <w:lang w:val="en-CA"/>
        </w:rPr>
        <w:t>Time_init_type</w:t>
      </w:r>
      <w:proofErr w:type="spellEnd"/>
      <w:r>
        <w:rPr>
          <w:rFonts w:asciiTheme="majorHAnsi" w:hAnsiTheme="majorHAnsi"/>
          <w:sz w:val="24"/>
          <w:szCs w:val="24"/>
          <w:lang w:val="en-CA"/>
        </w:rPr>
        <w:t xml:space="preserve"> categories</w:t>
      </w:r>
      <w:r w:rsidR="005E77F5">
        <w:rPr>
          <w:rFonts w:asciiTheme="majorHAnsi" w:hAnsiTheme="majorHAnsi"/>
          <w:sz w:val="24"/>
          <w:szCs w:val="24"/>
          <w:lang w:val="en-CA"/>
        </w:rPr>
        <w:t>, i</w:t>
      </w:r>
      <w:r>
        <w:rPr>
          <w:rFonts w:asciiTheme="majorHAnsi" w:hAnsiTheme="majorHAnsi"/>
          <w:sz w:val="24"/>
          <w:szCs w:val="24"/>
          <w:lang w:val="en-CA"/>
        </w:rPr>
        <w:t>.e.,</w:t>
      </w:r>
      <w:r w:rsidR="005E77F5">
        <w:rPr>
          <w:rFonts w:asciiTheme="majorHAnsi" w:hAnsiTheme="majorHAnsi"/>
          <w:sz w:val="24"/>
          <w:szCs w:val="24"/>
          <w:lang w:val="en-CA"/>
        </w:rPr>
        <w:t xml:space="preserve"> n</w:t>
      </w:r>
      <w:r w:rsidR="00E80C6A">
        <w:rPr>
          <w:rFonts w:asciiTheme="majorHAnsi" w:hAnsiTheme="majorHAnsi"/>
          <w:sz w:val="24"/>
          <w:szCs w:val="24"/>
          <w:lang w:val="en-CA"/>
        </w:rPr>
        <w:t xml:space="preserve">o ever-use of </w:t>
      </w:r>
      <w:proofErr w:type="spellStart"/>
      <w:r w:rsidR="00E80C6A">
        <w:rPr>
          <w:rFonts w:asciiTheme="majorHAnsi" w:hAnsiTheme="majorHAnsi"/>
          <w:sz w:val="24"/>
          <w:szCs w:val="24"/>
          <w:lang w:val="en-CA"/>
        </w:rPr>
        <w:t>incretin</w:t>
      </w:r>
      <w:proofErr w:type="spellEnd"/>
      <w:r w:rsidR="00E80C6A">
        <w:rPr>
          <w:rFonts w:asciiTheme="majorHAnsi" w:hAnsiTheme="majorHAnsi"/>
          <w:sz w:val="24"/>
          <w:szCs w:val="24"/>
          <w:lang w:val="en-CA"/>
        </w:rPr>
        <w:t>-based drugs and sulfonylureas (</w:t>
      </w:r>
      <w:r w:rsidR="005E77F5">
        <w:rPr>
          <w:rFonts w:asciiTheme="majorHAnsi" w:hAnsiTheme="majorHAnsi"/>
          <w:sz w:val="24"/>
          <w:szCs w:val="24"/>
          <w:lang w:val="en-CA"/>
        </w:rPr>
        <w:t xml:space="preserve">those with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’1’</w:t>
      </w:r>
      <w:r w:rsidR="00E80C6A">
        <w:rPr>
          <w:rFonts w:asciiTheme="majorHAnsi" w:hAnsiTheme="majorHAnsi"/>
          <w:sz w:val="24"/>
          <w:szCs w:val="24"/>
          <w:lang w:val="en-CA"/>
        </w:rPr>
        <w:t xml:space="preserve">,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w:t>
      </w:r>
      <w:r w:rsidR="00E80C6A">
        <w:rPr>
          <w:rFonts w:asciiTheme="majorHAnsi" w:hAnsiTheme="majorHAnsi"/>
          <w:b/>
          <w:sz w:val="24"/>
          <w:szCs w:val="24"/>
          <w:lang w:val="en-CA"/>
        </w:rPr>
        <w:t>2</w:t>
      </w:r>
      <w:r w:rsidR="00E80C6A" w:rsidRPr="00E2123C">
        <w:rPr>
          <w:rFonts w:asciiTheme="majorHAnsi" w:hAnsiTheme="majorHAnsi"/>
          <w:b/>
          <w:sz w:val="24"/>
          <w:szCs w:val="24"/>
          <w:lang w:val="en-CA"/>
        </w:rPr>
        <w:t>’</w:t>
      </w:r>
      <w:r w:rsidR="00E80C6A">
        <w:rPr>
          <w:rFonts w:asciiTheme="majorHAnsi" w:hAnsiTheme="majorHAnsi"/>
          <w:sz w:val="24"/>
          <w:szCs w:val="24"/>
          <w:lang w:val="en-CA"/>
        </w:rPr>
        <w:t xml:space="preserve">,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w:t>
      </w:r>
      <w:r w:rsidR="00E80C6A">
        <w:rPr>
          <w:rFonts w:asciiTheme="majorHAnsi" w:hAnsiTheme="majorHAnsi"/>
          <w:b/>
          <w:sz w:val="24"/>
          <w:szCs w:val="24"/>
          <w:lang w:val="en-CA"/>
        </w:rPr>
        <w:t>3</w:t>
      </w:r>
      <w:r w:rsidR="00E80C6A" w:rsidRPr="00E2123C">
        <w:rPr>
          <w:rFonts w:asciiTheme="majorHAnsi" w:hAnsiTheme="majorHAnsi"/>
          <w:b/>
          <w:sz w:val="24"/>
          <w:szCs w:val="24"/>
          <w:lang w:val="en-CA"/>
        </w:rPr>
        <w:t>’</w:t>
      </w:r>
      <w:r w:rsidR="00E80C6A">
        <w:rPr>
          <w:rFonts w:asciiTheme="majorHAnsi" w:hAnsiTheme="majorHAnsi"/>
          <w:sz w:val="24"/>
          <w:szCs w:val="24"/>
          <w:lang w:val="en-CA"/>
        </w:rPr>
        <w:t xml:space="preserve">,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w:t>
      </w:r>
      <w:r w:rsidR="00E80C6A">
        <w:rPr>
          <w:rFonts w:asciiTheme="majorHAnsi" w:hAnsiTheme="majorHAnsi"/>
          <w:b/>
          <w:sz w:val="24"/>
          <w:szCs w:val="24"/>
          <w:lang w:val="en-CA"/>
        </w:rPr>
        <w:t>4</w:t>
      </w:r>
      <w:r w:rsidR="00E80C6A" w:rsidRPr="00E2123C">
        <w:rPr>
          <w:rFonts w:asciiTheme="majorHAnsi" w:hAnsiTheme="majorHAnsi"/>
          <w:b/>
          <w:sz w:val="24"/>
          <w:szCs w:val="24"/>
          <w:lang w:val="en-CA"/>
        </w:rPr>
        <w:t>’</w:t>
      </w:r>
      <w:r w:rsidR="00E80C6A">
        <w:rPr>
          <w:rFonts w:asciiTheme="majorHAnsi" w:hAnsiTheme="majorHAnsi"/>
          <w:sz w:val="24"/>
          <w:szCs w:val="24"/>
          <w:lang w:val="en-CA"/>
        </w:rPr>
        <w:t xml:space="preserve">, and </w:t>
      </w:r>
      <w:proofErr w:type="spellStart"/>
      <w:r w:rsidR="00E80C6A" w:rsidRPr="00E2123C">
        <w:rPr>
          <w:rFonts w:asciiTheme="majorHAnsi" w:hAnsiTheme="majorHAnsi"/>
          <w:b/>
          <w:sz w:val="24"/>
          <w:szCs w:val="24"/>
          <w:lang w:val="en-CA"/>
        </w:rPr>
        <w:t>Time_init_type</w:t>
      </w:r>
      <w:proofErr w:type="spellEnd"/>
      <w:r w:rsidR="005E77F5" w:rsidRPr="00417B70">
        <w:rPr>
          <w:rFonts w:asciiTheme="majorHAnsi" w:hAnsiTheme="majorHAnsi"/>
          <w:b/>
          <w:sz w:val="24"/>
          <w:szCs w:val="24"/>
        </w:rPr>
        <w:t>≠</w:t>
      </w:r>
      <w:r w:rsidR="00E80C6A" w:rsidRPr="00E2123C">
        <w:rPr>
          <w:rFonts w:asciiTheme="majorHAnsi" w:hAnsiTheme="majorHAnsi"/>
          <w:b/>
          <w:sz w:val="24"/>
          <w:szCs w:val="24"/>
          <w:lang w:val="en-CA"/>
        </w:rPr>
        <w:t>’</w:t>
      </w:r>
      <w:r w:rsidR="00E80C6A">
        <w:rPr>
          <w:rFonts w:asciiTheme="majorHAnsi" w:hAnsiTheme="majorHAnsi"/>
          <w:b/>
          <w:sz w:val="24"/>
          <w:szCs w:val="24"/>
          <w:lang w:val="en-CA"/>
        </w:rPr>
        <w:t>5</w:t>
      </w:r>
      <w:r w:rsidR="00E80C6A" w:rsidRPr="00E2123C">
        <w:rPr>
          <w:rFonts w:asciiTheme="majorHAnsi" w:hAnsiTheme="majorHAnsi"/>
          <w:b/>
          <w:sz w:val="24"/>
          <w:szCs w:val="24"/>
          <w:lang w:val="en-CA"/>
        </w:rPr>
        <w:t>’</w:t>
      </w:r>
      <w:r w:rsidR="00E80C6A">
        <w:rPr>
          <w:rFonts w:asciiTheme="majorHAnsi" w:hAnsiTheme="majorHAnsi"/>
          <w:sz w:val="24"/>
          <w:szCs w:val="24"/>
          <w:lang w:val="en-CA"/>
        </w:rPr>
        <w:t>)</w:t>
      </w:r>
      <w:r w:rsidR="00532358">
        <w:rPr>
          <w:rFonts w:asciiTheme="majorHAnsi" w:hAnsiTheme="majorHAnsi"/>
          <w:sz w:val="24"/>
          <w:szCs w:val="24"/>
          <w:lang w:val="en-CA"/>
        </w:rPr>
        <w:t>.</w:t>
      </w:r>
    </w:p>
    <w:p w14:paraId="1B793BF1" w14:textId="77777777" w:rsidR="008301CE" w:rsidRPr="00354DE5" w:rsidRDefault="008301CE" w:rsidP="00417B70">
      <w:pPr>
        <w:pStyle w:val="ColorfulList-Accent11"/>
        <w:spacing w:after="0" w:line="240" w:lineRule="auto"/>
        <w:ind w:left="2160"/>
        <w:rPr>
          <w:rFonts w:asciiTheme="majorHAnsi" w:hAnsiTheme="majorHAnsi"/>
          <w:sz w:val="24"/>
          <w:szCs w:val="24"/>
          <w:lang w:val="en-CA"/>
        </w:rPr>
      </w:pPr>
    </w:p>
    <w:p w14:paraId="14FD4A25" w14:textId="77777777" w:rsidR="005B32D5" w:rsidRDefault="008301CE" w:rsidP="00417B70">
      <w:pPr>
        <w:pStyle w:val="ListParagraph"/>
        <w:spacing w:after="0" w:line="240" w:lineRule="auto"/>
        <w:ind w:left="720"/>
        <w:rPr>
          <w:rFonts w:asciiTheme="majorHAnsi" w:hAnsiTheme="majorHAnsi"/>
          <w:sz w:val="24"/>
          <w:szCs w:val="24"/>
          <w:lang w:val="en-CA"/>
        </w:rPr>
      </w:pPr>
      <w:r>
        <w:rPr>
          <w:rFonts w:ascii="Cambria" w:hAnsi="Cambria"/>
          <w:sz w:val="24"/>
          <w:szCs w:val="24"/>
          <w:lang w:val="en-CA"/>
        </w:rPr>
        <w:t>C</w:t>
      </w:r>
      <w:r w:rsidRPr="007F2B2C">
        <w:rPr>
          <w:rFonts w:ascii="Cambria" w:hAnsi="Cambria"/>
          <w:sz w:val="24"/>
          <w:szCs w:val="24"/>
          <w:lang w:val="en-CA"/>
        </w:rPr>
        <w:t xml:space="preserve">onditional logistic regression will be used to estimate ORs and corresponding 95% CIs of pancreatic cancer, comparing </w:t>
      </w:r>
      <w:r w:rsidR="00E23785">
        <w:rPr>
          <w:rFonts w:ascii="Cambria" w:hAnsi="Cambria"/>
          <w:sz w:val="24"/>
          <w:szCs w:val="24"/>
          <w:lang w:val="en-CA"/>
        </w:rPr>
        <w:t>time since initiation</w:t>
      </w:r>
      <w:r>
        <w:rPr>
          <w:rFonts w:ascii="Cambria" w:hAnsi="Cambria"/>
          <w:sz w:val="24"/>
          <w:szCs w:val="24"/>
          <w:lang w:val="en-CA"/>
        </w:rPr>
        <w:t xml:space="preserve"> of each type of </w:t>
      </w:r>
      <w:proofErr w:type="spellStart"/>
      <w:r>
        <w:rPr>
          <w:rFonts w:ascii="Cambria" w:hAnsi="Cambria"/>
          <w:sz w:val="24"/>
          <w:szCs w:val="24"/>
          <w:lang w:val="en-CA"/>
        </w:rPr>
        <w:t>incretin</w:t>
      </w:r>
      <w:proofErr w:type="spellEnd"/>
      <w:r>
        <w:rPr>
          <w:rFonts w:ascii="Cambria" w:hAnsi="Cambria"/>
          <w:sz w:val="24"/>
          <w:szCs w:val="24"/>
          <w:lang w:val="en-CA"/>
        </w:rPr>
        <w:t>-based drug (</w:t>
      </w:r>
      <w:r>
        <w:rPr>
          <w:rFonts w:asciiTheme="majorHAnsi" w:hAnsiTheme="majorHAnsi"/>
          <w:bCs/>
          <w:sz w:val="24"/>
          <w:szCs w:val="24"/>
          <w:lang w:val="en-CA"/>
        </w:rPr>
        <w:t>36</w:t>
      </w:r>
      <w:r w:rsidR="00E23785">
        <w:rPr>
          <w:rFonts w:asciiTheme="majorHAnsi" w:hAnsiTheme="majorHAnsi"/>
          <w:bCs/>
          <w:sz w:val="24"/>
          <w:szCs w:val="24"/>
          <w:lang w:val="en-CA"/>
        </w:rPr>
        <w:t>6</w:t>
      </w:r>
      <w:r>
        <w:rPr>
          <w:rFonts w:asciiTheme="majorHAnsi" w:hAnsiTheme="majorHAnsi"/>
          <w:bCs/>
          <w:sz w:val="24"/>
          <w:szCs w:val="24"/>
          <w:lang w:val="en-CA"/>
        </w:rPr>
        <w:t>-729</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Pr="00F74AB4">
        <w:rPr>
          <w:rFonts w:asciiTheme="majorHAnsi" w:hAnsiTheme="majorHAnsi"/>
          <w:bCs/>
          <w:sz w:val="24"/>
          <w:szCs w:val="24"/>
          <w:lang w:val="en-CA"/>
        </w:rPr>
        <w:t xml:space="preserve"> and ≥</w:t>
      </w:r>
      <w:r>
        <w:rPr>
          <w:rFonts w:asciiTheme="majorHAnsi" w:hAnsiTheme="majorHAnsi"/>
          <w:bCs/>
          <w:sz w:val="24"/>
          <w:szCs w:val="24"/>
          <w:lang w:val="en-CA"/>
        </w:rPr>
        <w:t>730</w:t>
      </w:r>
      <w:r w:rsidRPr="00F74AB4">
        <w:rPr>
          <w:rFonts w:asciiTheme="majorHAnsi" w:hAnsiTheme="majorHAnsi"/>
          <w:bCs/>
          <w:sz w:val="24"/>
          <w:szCs w:val="24"/>
          <w:lang w:val="en-CA"/>
        </w:rPr>
        <w:t xml:space="preserve"> </w:t>
      </w:r>
      <w:r>
        <w:rPr>
          <w:rFonts w:asciiTheme="majorHAnsi" w:hAnsiTheme="majorHAnsi"/>
          <w:bCs/>
          <w:sz w:val="24"/>
          <w:szCs w:val="24"/>
          <w:lang w:val="en-CA"/>
        </w:rPr>
        <w:t>days)</w:t>
      </w:r>
      <w:r w:rsidR="00387EFF">
        <w:rPr>
          <w:rFonts w:ascii="Cambria" w:hAnsi="Cambria"/>
          <w:sz w:val="24"/>
          <w:szCs w:val="24"/>
          <w:lang w:val="en-CA"/>
        </w:rPr>
        <w:t xml:space="preserve"> to ever-</w:t>
      </w:r>
      <w:r w:rsidRPr="007F2B2C">
        <w:rPr>
          <w:rFonts w:ascii="Cambria" w:hAnsi="Cambria"/>
          <w:sz w:val="24"/>
          <w:szCs w:val="24"/>
          <w:lang w:val="en-CA"/>
        </w:rPr>
        <w:t>use of sulfonylureas</w:t>
      </w:r>
      <w:r>
        <w:rPr>
          <w:rFonts w:ascii="Cambria" w:hAnsi="Cambria"/>
          <w:sz w:val="24"/>
          <w:szCs w:val="24"/>
          <w:lang w:val="en-CA"/>
        </w:rPr>
        <w:t>, which will serve as the reference group</w:t>
      </w:r>
      <w:r w:rsidRPr="007F2B2C">
        <w:rPr>
          <w:rFonts w:ascii="Cambria" w:hAnsi="Cambria"/>
          <w:sz w:val="24"/>
          <w:szCs w:val="24"/>
          <w:lang w:val="en-CA"/>
        </w:rPr>
        <w:t xml:space="preserve">. The models will be </w:t>
      </w:r>
      <w:r>
        <w:rPr>
          <w:rFonts w:ascii="Cambria" w:hAnsi="Cambria"/>
          <w:sz w:val="24"/>
          <w:szCs w:val="24"/>
          <w:lang w:val="en-CA"/>
        </w:rPr>
        <w:t xml:space="preserve">crude and </w:t>
      </w:r>
      <w:r w:rsidRPr="007F2B2C">
        <w:rPr>
          <w:rFonts w:ascii="Cambria" w:hAnsi="Cambria"/>
          <w:sz w:val="24"/>
          <w:szCs w:val="24"/>
          <w:lang w:val="en-CA"/>
        </w:rPr>
        <w:t xml:space="preserve">adjusted for the potential confounders listed </w:t>
      </w:r>
      <w:r w:rsidRPr="00135D89">
        <w:rPr>
          <w:rFonts w:ascii="Cambria" w:hAnsi="Cambria"/>
          <w:sz w:val="24"/>
          <w:szCs w:val="24"/>
          <w:lang w:val="en-CA"/>
        </w:rPr>
        <w:t xml:space="preserve">in </w:t>
      </w:r>
      <w:r>
        <w:rPr>
          <w:rFonts w:ascii="Cambria" w:hAnsi="Cambria"/>
          <w:sz w:val="24"/>
          <w:szCs w:val="24"/>
          <w:lang w:val="en-CA"/>
        </w:rPr>
        <w:t>S</w:t>
      </w:r>
      <w:r w:rsidRPr="00135D89">
        <w:rPr>
          <w:rFonts w:ascii="Cambria" w:hAnsi="Cambria"/>
          <w:sz w:val="24"/>
          <w:szCs w:val="24"/>
          <w:lang w:val="en-CA"/>
        </w:rPr>
        <w:t xml:space="preserve">ection </w:t>
      </w:r>
      <w:r w:rsidR="00367729">
        <w:rPr>
          <w:rFonts w:ascii="Cambria" w:hAnsi="Cambria"/>
          <w:sz w:val="24"/>
          <w:szCs w:val="24"/>
          <w:lang w:val="en-CA"/>
        </w:rPr>
        <w:t>IV</w:t>
      </w:r>
      <w:r w:rsidRPr="00135D89">
        <w:rPr>
          <w:rFonts w:ascii="Cambria" w:hAnsi="Cambria"/>
          <w:sz w:val="24"/>
          <w:szCs w:val="24"/>
          <w:lang w:val="en-CA"/>
        </w:rPr>
        <w:t>.</w:t>
      </w:r>
      <w:r>
        <w:rPr>
          <w:rFonts w:ascii="Cambria" w:hAnsi="Cambria"/>
          <w:sz w:val="24"/>
          <w:szCs w:val="24"/>
          <w:lang w:val="en-CA"/>
        </w:rPr>
        <w:t xml:space="preserve"> </w:t>
      </w:r>
      <w:r>
        <w:rPr>
          <w:rFonts w:asciiTheme="majorHAnsi" w:hAnsiTheme="majorHAnsi"/>
          <w:sz w:val="24"/>
          <w:szCs w:val="24"/>
          <w:lang w:val="en-CA"/>
        </w:rPr>
        <w:t xml:space="preserve">Please complete </w:t>
      </w:r>
      <w:r>
        <w:rPr>
          <w:rFonts w:asciiTheme="majorHAnsi" w:hAnsiTheme="majorHAnsi"/>
          <w:b/>
          <w:color w:val="FF0000"/>
          <w:sz w:val="24"/>
          <w:szCs w:val="24"/>
          <w:lang w:val="en-CA"/>
        </w:rPr>
        <w:t xml:space="preserve">TABLE </w:t>
      </w:r>
      <w:r w:rsidR="00300453">
        <w:rPr>
          <w:rFonts w:asciiTheme="majorHAnsi" w:hAnsiTheme="majorHAnsi"/>
          <w:b/>
          <w:color w:val="FF0000"/>
          <w:sz w:val="24"/>
          <w:szCs w:val="24"/>
          <w:lang w:val="en-CA"/>
        </w:rPr>
        <w:t>9</w:t>
      </w:r>
      <w:r>
        <w:rPr>
          <w:rFonts w:asciiTheme="majorHAnsi" w:hAnsiTheme="majorHAnsi"/>
          <w:b/>
          <w:color w:val="FF0000"/>
          <w:sz w:val="24"/>
          <w:szCs w:val="24"/>
          <w:lang w:val="en-CA"/>
        </w:rPr>
        <w:t xml:space="preserve"> </w:t>
      </w:r>
      <w:r w:rsidRPr="00B224A2">
        <w:rPr>
          <w:rFonts w:asciiTheme="majorHAnsi" w:hAnsiTheme="majorHAnsi"/>
          <w:sz w:val="24"/>
          <w:szCs w:val="24"/>
          <w:lang w:val="en-CA"/>
        </w:rPr>
        <w:t xml:space="preserve">with the results of </w:t>
      </w:r>
      <w:r w:rsidR="005B32D5">
        <w:rPr>
          <w:rFonts w:asciiTheme="majorHAnsi" w:hAnsiTheme="majorHAnsi"/>
          <w:sz w:val="24"/>
          <w:szCs w:val="24"/>
          <w:lang w:val="en-CA"/>
        </w:rPr>
        <w:t>this</w:t>
      </w:r>
      <w:r w:rsidRPr="00B224A2">
        <w:rPr>
          <w:rFonts w:asciiTheme="majorHAnsi" w:hAnsiTheme="majorHAnsi"/>
          <w:sz w:val="24"/>
          <w:szCs w:val="24"/>
          <w:lang w:val="en-CA"/>
        </w:rPr>
        <w:t xml:space="preserve"> </w:t>
      </w:r>
      <w:r>
        <w:rPr>
          <w:rFonts w:asciiTheme="majorHAnsi" w:hAnsiTheme="majorHAnsi"/>
          <w:sz w:val="24"/>
          <w:szCs w:val="24"/>
          <w:lang w:val="en-CA"/>
        </w:rPr>
        <w:t>secondary</w:t>
      </w:r>
      <w:r w:rsidRPr="00B224A2">
        <w:rPr>
          <w:rFonts w:asciiTheme="majorHAnsi" w:hAnsiTheme="majorHAnsi"/>
          <w:sz w:val="24"/>
          <w:szCs w:val="24"/>
          <w:lang w:val="en-CA"/>
        </w:rPr>
        <w:t xml:space="preserve"> analysis</w:t>
      </w:r>
      <w:r w:rsidR="005B32D5">
        <w:rPr>
          <w:rFonts w:asciiTheme="majorHAnsi" w:hAnsiTheme="majorHAnsi"/>
          <w:sz w:val="24"/>
          <w:szCs w:val="24"/>
          <w:lang w:val="en-CA"/>
        </w:rPr>
        <w:t>, using the crude and adjusted models provided for the primary analysis but with:</w:t>
      </w:r>
    </w:p>
    <w:p w14:paraId="54122CC1" w14:textId="77777777" w:rsidR="003A667D" w:rsidRDefault="003A667D" w:rsidP="00417B70">
      <w:pPr>
        <w:pStyle w:val="ListParagraph"/>
        <w:spacing w:after="0" w:line="240" w:lineRule="auto"/>
        <w:ind w:left="720"/>
        <w:rPr>
          <w:rFonts w:asciiTheme="majorHAnsi" w:hAnsiTheme="majorHAnsi"/>
          <w:sz w:val="24"/>
          <w:szCs w:val="24"/>
          <w:lang w:val="en-CA"/>
        </w:rPr>
      </w:pPr>
    </w:p>
    <w:p w14:paraId="584BD49C" w14:textId="77777777" w:rsidR="005B32D5" w:rsidRPr="003A667D" w:rsidRDefault="005B32D5" w:rsidP="006B5030">
      <w:pPr>
        <w:pStyle w:val="ListParagraph"/>
        <w:numPr>
          <w:ilvl w:val="0"/>
          <w:numId w:val="36"/>
        </w:numPr>
        <w:spacing w:after="0" w:line="240" w:lineRule="auto"/>
        <w:rPr>
          <w:rFonts w:asciiTheme="majorHAnsi" w:hAnsiTheme="majorHAnsi"/>
          <w:sz w:val="24"/>
          <w:szCs w:val="24"/>
          <w:lang w:val="en-CA"/>
        </w:rPr>
      </w:pPr>
      <w:proofErr w:type="spellStart"/>
      <w:r w:rsidRPr="003A667D">
        <w:rPr>
          <w:rFonts w:asciiTheme="majorHAnsi" w:hAnsiTheme="majorHAnsi"/>
          <w:sz w:val="24"/>
          <w:szCs w:val="24"/>
          <w:lang w:val="en-CA"/>
        </w:rPr>
        <w:t>Time_init_type</w:t>
      </w:r>
      <w:proofErr w:type="spellEnd"/>
      <w:r w:rsidRPr="003A667D">
        <w:rPr>
          <w:rFonts w:asciiTheme="majorHAnsi" w:hAnsiTheme="majorHAnsi"/>
          <w:sz w:val="24"/>
          <w:szCs w:val="24"/>
          <w:lang w:val="en-CA"/>
        </w:rPr>
        <w:t xml:space="preserve"> as the exposure variable;</w:t>
      </w:r>
    </w:p>
    <w:p w14:paraId="70283F1C" w14:textId="77777777" w:rsidR="005B32D5" w:rsidRDefault="005B32D5" w:rsidP="006B5030">
      <w:pPr>
        <w:pStyle w:val="ListParagraph"/>
        <w:numPr>
          <w:ilvl w:val="0"/>
          <w:numId w:val="36"/>
        </w:numPr>
        <w:spacing w:after="0" w:line="240" w:lineRule="auto"/>
        <w:rPr>
          <w:rFonts w:asciiTheme="majorHAnsi" w:hAnsiTheme="majorHAnsi"/>
          <w:sz w:val="24"/>
          <w:szCs w:val="24"/>
          <w:lang w:val="en-CA"/>
        </w:rPr>
      </w:pPr>
      <w:r w:rsidRPr="00AF550D">
        <w:rPr>
          <w:rFonts w:asciiTheme="majorHAnsi" w:hAnsiTheme="majorHAnsi"/>
          <w:sz w:val="24"/>
          <w:szCs w:val="24"/>
          <w:lang w:val="en-CA"/>
        </w:rPr>
        <w:t xml:space="preserve">The reference category set to </w:t>
      </w:r>
      <w:proofErr w:type="spellStart"/>
      <w:r>
        <w:rPr>
          <w:rFonts w:asciiTheme="majorHAnsi" w:hAnsiTheme="majorHAnsi"/>
          <w:sz w:val="24"/>
          <w:szCs w:val="24"/>
          <w:lang w:val="en-CA"/>
        </w:rPr>
        <w:t>Time_init_type</w:t>
      </w:r>
      <w:proofErr w:type="spellEnd"/>
      <w:r>
        <w:rPr>
          <w:rFonts w:asciiTheme="majorHAnsi" w:hAnsiTheme="majorHAnsi"/>
          <w:sz w:val="24"/>
          <w:szCs w:val="24"/>
          <w:lang w:val="en-CA"/>
        </w:rPr>
        <w:t xml:space="preserve"> </w:t>
      </w:r>
      <w:r w:rsidRPr="00AF550D">
        <w:rPr>
          <w:rFonts w:asciiTheme="majorHAnsi" w:hAnsiTheme="majorHAnsi"/>
          <w:sz w:val="24"/>
          <w:szCs w:val="24"/>
          <w:lang w:val="en-CA"/>
        </w:rPr>
        <w:t>=’</w:t>
      </w:r>
      <w:r>
        <w:rPr>
          <w:rFonts w:asciiTheme="majorHAnsi" w:hAnsiTheme="majorHAnsi"/>
          <w:sz w:val="24"/>
          <w:szCs w:val="24"/>
          <w:lang w:val="en-CA"/>
        </w:rPr>
        <w:t>5</w:t>
      </w:r>
      <w:r w:rsidRPr="00AF550D">
        <w:rPr>
          <w:rFonts w:asciiTheme="majorHAnsi" w:hAnsiTheme="majorHAnsi"/>
          <w:sz w:val="24"/>
          <w:szCs w:val="24"/>
          <w:lang w:val="en-CA"/>
        </w:rPr>
        <w:t>’;</w:t>
      </w:r>
    </w:p>
    <w:p w14:paraId="5309F83A" w14:textId="77777777" w:rsidR="005B32D5" w:rsidRDefault="005B32D5" w:rsidP="006B5030">
      <w:pPr>
        <w:pStyle w:val="ListParagraph"/>
        <w:numPr>
          <w:ilvl w:val="0"/>
          <w:numId w:val="36"/>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4084A801" w14:textId="77777777" w:rsidR="005B32D5" w:rsidRDefault="00E23ED8" w:rsidP="006B5030">
      <w:pPr>
        <w:pStyle w:val="ListParagraph"/>
        <w:numPr>
          <w:ilvl w:val="1"/>
          <w:numId w:val="37"/>
        </w:numPr>
        <w:spacing w:after="0" w:line="240" w:lineRule="auto"/>
        <w:rPr>
          <w:rFonts w:asciiTheme="majorHAnsi" w:hAnsiTheme="majorHAnsi"/>
          <w:sz w:val="24"/>
          <w:szCs w:val="24"/>
          <w:lang w:val="en-CA"/>
        </w:rPr>
      </w:pPr>
      <w:r>
        <w:rPr>
          <w:rFonts w:asciiTheme="majorHAnsi" w:hAnsiTheme="majorHAnsi"/>
          <w:sz w:val="24"/>
          <w:szCs w:val="24"/>
          <w:lang w:val="en-CA"/>
        </w:rPr>
        <w:t>CONTRAST ‘DPP-4 INIT TIME 366-729 DAYS VS SULFONYLUREA’ TIME_INIT_TYPE 1 0 0 0 0 / ESTIMATE = BOTH;</w:t>
      </w:r>
    </w:p>
    <w:p w14:paraId="3C2E0D86" w14:textId="77777777" w:rsidR="00E23ED8" w:rsidRDefault="00E23ED8" w:rsidP="006B5030">
      <w:pPr>
        <w:pStyle w:val="ListParagraph"/>
        <w:numPr>
          <w:ilvl w:val="1"/>
          <w:numId w:val="37"/>
        </w:numPr>
        <w:spacing w:after="0" w:line="240" w:lineRule="auto"/>
        <w:rPr>
          <w:rFonts w:asciiTheme="majorHAnsi" w:hAnsiTheme="majorHAnsi"/>
          <w:sz w:val="24"/>
          <w:szCs w:val="24"/>
          <w:lang w:val="en-CA"/>
        </w:rPr>
      </w:pPr>
      <w:r>
        <w:rPr>
          <w:rFonts w:asciiTheme="majorHAnsi" w:hAnsiTheme="majorHAnsi"/>
          <w:sz w:val="24"/>
          <w:szCs w:val="24"/>
          <w:lang w:val="en-CA"/>
        </w:rPr>
        <w:t>CONTRAST ‘DPP-4 INIT TIME &gt;= 730 DAYS VS SULFONYLUREA’ TIME_INIT_TYPE 0 1 0 0 0 / ESTIMATE = BOTH;</w:t>
      </w:r>
    </w:p>
    <w:p w14:paraId="4DC99B61" w14:textId="77777777" w:rsidR="00E23ED8" w:rsidRDefault="00E23ED8" w:rsidP="006B5030">
      <w:pPr>
        <w:pStyle w:val="ListParagraph"/>
        <w:numPr>
          <w:ilvl w:val="1"/>
          <w:numId w:val="37"/>
        </w:numPr>
        <w:spacing w:after="0" w:line="240" w:lineRule="auto"/>
        <w:rPr>
          <w:rFonts w:asciiTheme="majorHAnsi" w:hAnsiTheme="majorHAnsi"/>
          <w:sz w:val="24"/>
          <w:szCs w:val="24"/>
          <w:lang w:val="en-CA"/>
        </w:rPr>
      </w:pPr>
      <w:r>
        <w:rPr>
          <w:rFonts w:asciiTheme="majorHAnsi" w:hAnsiTheme="majorHAnsi"/>
          <w:sz w:val="24"/>
          <w:szCs w:val="24"/>
          <w:lang w:val="en-CA"/>
        </w:rPr>
        <w:t>CONTRAST ‘GLP-1 INIT TIME 366-729 DAYS VS SULFONYLUREA’ TIME_INIT_TYPE 0 0 1 0 0 / ESTIMATE = BOTH;</w:t>
      </w:r>
    </w:p>
    <w:p w14:paraId="4A5ABFF0" w14:textId="77777777" w:rsidR="00E23ED8" w:rsidRDefault="00E23ED8" w:rsidP="006B5030">
      <w:pPr>
        <w:pStyle w:val="ListParagraph"/>
        <w:numPr>
          <w:ilvl w:val="1"/>
          <w:numId w:val="37"/>
        </w:numPr>
        <w:spacing w:after="0" w:line="240" w:lineRule="auto"/>
        <w:rPr>
          <w:rFonts w:asciiTheme="majorHAnsi" w:hAnsiTheme="majorHAnsi"/>
          <w:sz w:val="24"/>
          <w:szCs w:val="24"/>
          <w:lang w:val="en-CA"/>
        </w:rPr>
      </w:pPr>
      <w:r>
        <w:rPr>
          <w:rFonts w:asciiTheme="majorHAnsi" w:hAnsiTheme="majorHAnsi"/>
          <w:sz w:val="24"/>
          <w:szCs w:val="24"/>
          <w:lang w:val="en-CA"/>
        </w:rPr>
        <w:t>CONTRAST ‘GLP-1 INIT TIME &gt;= 730 DAYS VS SULFONYLUREA’ TIME_INIT_TYPE 0 0 0 1 0 / ESTIMATE = BOTH;</w:t>
      </w:r>
    </w:p>
    <w:p w14:paraId="16824304" w14:textId="77777777" w:rsidR="00E23ED8" w:rsidRDefault="00E23ED8" w:rsidP="006B5030">
      <w:pPr>
        <w:pStyle w:val="ListParagraph"/>
        <w:numPr>
          <w:ilvl w:val="1"/>
          <w:numId w:val="37"/>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SULFONYLUREA’ TIME_INIT_TYPE 0 0 0 0 1 / ESTIMATE = BOTH;</w:t>
      </w:r>
    </w:p>
    <w:p w14:paraId="1E51A85A" w14:textId="77777777" w:rsidR="005B32D5" w:rsidRDefault="005B32D5" w:rsidP="00417B70">
      <w:pPr>
        <w:pStyle w:val="ListParagraph"/>
        <w:spacing w:after="0" w:line="240" w:lineRule="auto"/>
        <w:ind w:left="720"/>
        <w:rPr>
          <w:rFonts w:asciiTheme="majorHAnsi" w:hAnsiTheme="majorHAnsi"/>
          <w:sz w:val="24"/>
          <w:szCs w:val="24"/>
          <w:lang w:val="en-CA"/>
        </w:rPr>
      </w:pPr>
    </w:p>
    <w:p w14:paraId="3DB44B81" w14:textId="77777777" w:rsidR="008301CE" w:rsidRPr="008B1BB6" w:rsidRDefault="008301CE"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lastRenderedPageBreak/>
        <w:t>Please provide SAS output in html format</w:t>
      </w:r>
      <w:r w:rsidR="000C6EE0">
        <w:rPr>
          <w:rFonts w:asciiTheme="majorHAnsi" w:hAnsiTheme="majorHAnsi"/>
          <w:sz w:val="24"/>
          <w:szCs w:val="24"/>
          <w:lang w:val="en-CA"/>
        </w:rPr>
        <w:t>, named “</w:t>
      </w:r>
      <w:proofErr w:type="spellStart"/>
      <w:r w:rsidR="000C6EE0">
        <w:rPr>
          <w:rFonts w:asciiTheme="majorHAnsi" w:hAnsiTheme="majorHAnsi"/>
          <w:sz w:val="24"/>
          <w:szCs w:val="24"/>
          <w:lang w:val="en-CA"/>
        </w:rPr>
        <w:t>Incretins</w:t>
      </w:r>
      <w:proofErr w:type="spellEnd"/>
      <w:r w:rsidR="000C6EE0">
        <w:rPr>
          <w:rFonts w:asciiTheme="majorHAnsi" w:hAnsiTheme="majorHAnsi"/>
          <w:sz w:val="24"/>
          <w:szCs w:val="24"/>
          <w:lang w:val="en-CA"/>
        </w:rPr>
        <w:t xml:space="preserve"> – Pancreatic Cancer – </w:t>
      </w:r>
      <w:proofErr w:type="spellStart"/>
      <w:r w:rsidR="000C6EE0">
        <w:rPr>
          <w:rFonts w:asciiTheme="majorHAnsi" w:hAnsiTheme="majorHAnsi"/>
          <w:sz w:val="24"/>
          <w:szCs w:val="24"/>
          <w:lang w:val="en-CA"/>
        </w:rPr>
        <w:t>Time_Init_Type</w:t>
      </w:r>
      <w:proofErr w:type="spellEnd"/>
      <w:r w:rsidR="000C6EE0">
        <w:rPr>
          <w:rFonts w:asciiTheme="majorHAnsi" w:hAnsiTheme="majorHAnsi"/>
          <w:sz w:val="24"/>
          <w:szCs w:val="24"/>
          <w:lang w:val="en-CA"/>
        </w:rPr>
        <w:t xml:space="preserve"> Analysis – Site”, replacing “Site” with your site initials.</w:t>
      </w:r>
    </w:p>
    <w:p w14:paraId="76BD84E4" w14:textId="77777777" w:rsidR="00D82E7E" w:rsidRDefault="00D82E7E" w:rsidP="00D82E7E">
      <w:pPr>
        <w:pStyle w:val="ColorfulList-Accent11"/>
        <w:spacing w:after="0" w:line="240" w:lineRule="auto"/>
        <w:ind w:left="0"/>
        <w:rPr>
          <w:rFonts w:asciiTheme="majorHAnsi" w:hAnsiTheme="majorHAnsi"/>
          <w:b/>
          <w:bCs/>
          <w:color w:val="00B0F0"/>
          <w:sz w:val="24"/>
          <w:szCs w:val="24"/>
          <w:lang w:val="en-CA"/>
        </w:rPr>
      </w:pPr>
    </w:p>
    <w:p w14:paraId="24D49196" w14:textId="242BCD88" w:rsidR="00771198" w:rsidRPr="00771198" w:rsidRDefault="00E51352" w:rsidP="006B5030">
      <w:pPr>
        <w:pStyle w:val="ListParagraph"/>
        <w:numPr>
          <w:ilvl w:val="0"/>
          <w:numId w:val="40"/>
        </w:numPr>
        <w:spacing w:after="0" w:line="240" w:lineRule="auto"/>
        <w:rPr>
          <w:rFonts w:asciiTheme="majorHAnsi" w:hAnsiTheme="majorHAnsi"/>
          <w:color w:val="00B0F0"/>
          <w:sz w:val="24"/>
          <w:szCs w:val="24"/>
          <w:lang w:val="en-CA"/>
        </w:rPr>
      </w:pPr>
      <w:r>
        <w:rPr>
          <w:rFonts w:asciiTheme="majorHAnsi" w:hAnsiTheme="majorHAnsi"/>
          <w:bCs/>
          <w:color w:val="00B0F0"/>
          <w:sz w:val="24"/>
          <w:szCs w:val="24"/>
          <w:lang w:val="en-CA"/>
        </w:rPr>
        <w:t xml:space="preserve">Please report the p-value for the test for heterogeneity for the time-since-initiation categories of </w:t>
      </w:r>
      <w:r w:rsidRPr="00D82E7E">
        <w:rPr>
          <w:rFonts w:asciiTheme="majorHAnsi" w:hAnsiTheme="majorHAnsi"/>
          <w:bCs/>
          <w:color w:val="00B0F0"/>
          <w:sz w:val="24"/>
          <w:szCs w:val="24"/>
          <w:lang w:val="en-CA"/>
        </w:rPr>
        <w:t xml:space="preserve">the </w:t>
      </w:r>
      <w:proofErr w:type="spellStart"/>
      <w:r w:rsidRPr="00D82E7E">
        <w:rPr>
          <w:rFonts w:asciiTheme="majorHAnsi" w:hAnsiTheme="majorHAnsi"/>
          <w:bCs/>
          <w:color w:val="00B0F0"/>
          <w:sz w:val="24"/>
          <w:szCs w:val="24"/>
          <w:lang w:val="en-CA"/>
        </w:rPr>
        <w:t>incretin</w:t>
      </w:r>
      <w:proofErr w:type="spellEnd"/>
      <w:r w:rsidRPr="00D82E7E">
        <w:rPr>
          <w:rFonts w:asciiTheme="majorHAnsi" w:hAnsiTheme="majorHAnsi"/>
          <w:bCs/>
          <w:color w:val="00B0F0"/>
          <w:sz w:val="24"/>
          <w:szCs w:val="24"/>
          <w:lang w:val="en-CA"/>
        </w:rPr>
        <w:t>-based drug variable</w:t>
      </w:r>
      <w:r>
        <w:rPr>
          <w:rFonts w:asciiTheme="majorHAnsi" w:hAnsiTheme="majorHAnsi"/>
          <w:bCs/>
          <w:color w:val="00B0F0"/>
          <w:sz w:val="24"/>
          <w:szCs w:val="24"/>
          <w:lang w:val="en-CA"/>
        </w:rPr>
        <w:t xml:space="preserve"> for the </w:t>
      </w:r>
      <w:r w:rsidRPr="00D82E7E">
        <w:rPr>
          <w:rFonts w:asciiTheme="majorHAnsi" w:hAnsiTheme="majorHAnsi"/>
          <w:bCs/>
          <w:color w:val="00B0F0"/>
          <w:sz w:val="24"/>
          <w:szCs w:val="24"/>
          <w:lang w:val="en-CA"/>
        </w:rPr>
        <w:t xml:space="preserve">crude and adjusted </w:t>
      </w:r>
      <w:r>
        <w:rPr>
          <w:rFonts w:asciiTheme="majorHAnsi" w:hAnsiTheme="majorHAnsi"/>
          <w:bCs/>
          <w:color w:val="00B0F0"/>
          <w:sz w:val="24"/>
          <w:szCs w:val="24"/>
          <w:lang w:val="en-CA"/>
        </w:rPr>
        <w:t xml:space="preserve">analyses </w:t>
      </w:r>
      <w:r w:rsidRPr="00D82E7E">
        <w:rPr>
          <w:rFonts w:asciiTheme="majorHAnsi" w:hAnsiTheme="majorHAnsi"/>
          <w:bCs/>
          <w:color w:val="00B0F0"/>
          <w:sz w:val="24"/>
          <w:szCs w:val="24"/>
          <w:lang w:val="en-CA"/>
        </w:rPr>
        <w:t xml:space="preserve">for in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w:t>
      </w:r>
      <w:r w:rsidR="000A7A41">
        <w:rPr>
          <w:rFonts w:asciiTheme="majorHAnsi" w:hAnsiTheme="majorHAnsi"/>
          <w:b/>
          <w:color w:val="FF0000"/>
          <w:sz w:val="24"/>
          <w:szCs w:val="24"/>
          <w:lang w:val="en-CA" w:bidi="ar-SA"/>
        </w:rPr>
        <w:t>November 13</w:t>
      </w:r>
      <w:r>
        <w:rPr>
          <w:rFonts w:asciiTheme="majorHAnsi" w:hAnsiTheme="majorHAnsi"/>
          <w:b/>
          <w:color w:val="FF0000"/>
          <w:sz w:val="24"/>
          <w:szCs w:val="24"/>
          <w:lang w:val="en-CA" w:bidi="ar-SA"/>
        </w:rPr>
        <w:t>,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color w:val="00B0F0"/>
          <w:sz w:val="24"/>
          <w:szCs w:val="24"/>
          <w:lang w:val="en-CA" w:bidi="ar-SA"/>
        </w:rPr>
        <w:t>”</w:t>
      </w:r>
      <w:r>
        <w:rPr>
          <w:rFonts w:asciiTheme="majorHAnsi" w:hAnsiTheme="majorHAnsi"/>
          <w:color w:val="00B0F0"/>
          <w:sz w:val="24"/>
          <w:szCs w:val="24"/>
          <w:lang w:val="en-CA" w:bidi="ar-SA"/>
        </w:rPr>
        <w:t>.  To obtain this p-value, a</w:t>
      </w:r>
      <w:r w:rsidRPr="00771198">
        <w:rPr>
          <w:rFonts w:asciiTheme="majorHAnsi" w:hAnsiTheme="majorHAnsi"/>
          <w:color w:val="00B0F0"/>
          <w:sz w:val="24"/>
          <w:szCs w:val="24"/>
          <w:lang w:val="en-CA"/>
        </w:rPr>
        <w:t>dd</w:t>
      </w:r>
      <w:r w:rsidR="00771198" w:rsidRPr="00771198">
        <w:rPr>
          <w:rFonts w:asciiTheme="majorHAnsi" w:hAnsiTheme="majorHAnsi"/>
          <w:color w:val="00B0F0"/>
          <w:sz w:val="24"/>
          <w:szCs w:val="24"/>
          <w:lang w:val="en-CA"/>
        </w:rPr>
        <w:t xml:space="preserve"> the following contrast statement</w:t>
      </w:r>
      <w:r w:rsidR="00771198">
        <w:rPr>
          <w:rFonts w:asciiTheme="majorHAnsi" w:hAnsiTheme="majorHAnsi"/>
          <w:color w:val="00B0F0"/>
          <w:sz w:val="24"/>
          <w:szCs w:val="24"/>
          <w:lang w:val="en-CA"/>
        </w:rPr>
        <w:t>s</w:t>
      </w:r>
      <w:r w:rsidR="00771198" w:rsidRPr="00771198">
        <w:rPr>
          <w:rFonts w:asciiTheme="majorHAnsi" w:hAnsiTheme="majorHAnsi"/>
          <w:color w:val="00B0F0"/>
          <w:sz w:val="24"/>
          <w:szCs w:val="24"/>
          <w:lang w:val="en-CA"/>
        </w:rPr>
        <w:t xml:space="preserve"> (P-value comes out of the </w:t>
      </w:r>
      <w:proofErr w:type="spellStart"/>
      <w:r w:rsidR="00771198" w:rsidRPr="00771198">
        <w:rPr>
          <w:rFonts w:asciiTheme="majorHAnsi" w:hAnsiTheme="majorHAnsi"/>
          <w:color w:val="00B0F0"/>
          <w:sz w:val="24"/>
          <w:szCs w:val="24"/>
          <w:lang w:val="en-CA"/>
        </w:rPr>
        <w:t>ContrastTest</w:t>
      </w:r>
      <w:proofErr w:type="spellEnd"/>
      <w:r w:rsidR="00771198" w:rsidRPr="00771198">
        <w:rPr>
          <w:rFonts w:asciiTheme="majorHAnsi" w:hAnsiTheme="majorHAnsi"/>
          <w:color w:val="00B0F0"/>
          <w:sz w:val="24"/>
          <w:szCs w:val="24"/>
          <w:lang w:val="en-CA"/>
        </w:rPr>
        <w:t xml:space="preserve"> table):</w:t>
      </w:r>
    </w:p>
    <w:p w14:paraId="09E1E3AA" w14:textId="591FAA0F" w:rsidR="00771198" w:rsidRPr="00771198" w:rsidRDefault="00771198" w:rsidP="006B5030">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CONTRAST ‘DIFFERENCE ACROSS </w:t>
      </w:r>
      <w:r>
        <w:rPr>
          <w:rFonts w:asciiTheme="majorHAnsi" w:hAnsiTheme="majorHAnsi"/>
          <w:color w:val="00B0F0"/>
          <w:sz w:val="24"/>
          <w:szCs w:val="24"/>
          <w:lang w:val="en-CA"/>
        </w:rPr>
        <w:t>DPP-4</w:t>
      </w:r>
      <w:r w:rsidRPr="00771198">
        <w:rPr>
          <w:rFonts w:asciiTheme="majorHAnsi" w:hAnsiTheme="majorHAnsi"/>
          <w:color w:val="00B0F0"/>
          <w:sz w:val="24"/>
          <w:szCs w:val="24"/>
          <w:lang w:val="en-CA"/>
        </w:rPr>
        <w:t xml:space="preserve"> </w:t>
      </w:r>
      <w:r>
        <w:rPr>
          <w:rFonts w:asciiTheme="majorHAnsi" w:hAnsiTheme="majorHAnsi"/>
          <w:color w:val="00B0F0"/>
          <w:sz w:val="24"/>
          <w:szCs w:val="24"/>
          <w:lang w:val="en-CA"/>
        </w:rPr>
        <w:t>INITIATION TIME CATEGORIES’ TIME_INIT_TYPE 1 0 0 0 0</w:t>
      </w:r>
      <w:r w:rsidRPr="00771198">
        <w:rPr>
          <w:rFonts w:asciiTheme="majorHAnsi" w:hAnsiTheme="majorHAnsi"/>
          <w:color w:val="00B0F0"/>
          <w:sz w:val="24"/>
          <w:szCs w:val="24"/>
          <w:lang w:val="en-CA"/>
        </w:rPr>
        <w:t>,</w:t>
      </w:r>
    </w:p>
    <w:p w14:paraId="39E79EC4" w14:textId="2ECBE16F" w:rsid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w:t>
      </w:r>
      <w:r>
        <w:rPr>
          <w:rFonts w:asciiTheme="majorHAnsi" w:hAnsiTheme="majorHAnsi"/>
          <w:color w:val="00B0F0"/>
          <w:sz w:val="24"/>
          <w:szCs w:val="24"/>
          <w:lang w:val="en-CA"/>
        </w:rPr>
        <w:t xml:space="preserve">                       TIME_INIT_TYPE 0 1 0 0 0</w:t>
      </w:r>
      <w:r w:rsidRPr="00771198">
        <w:rPr>
          <w:rFonts w:asciiTheme="majorHAnsi" w:hAnsiTheme="majorHAnsi"/>
          <w:color w:val="00B0F0"/>
          <w:sz w:val="24"/>
          <w:szCs w:val="24"/>
          <w:lang w:val="en-CA"/>
        </w:rPr>
        <w:t xml:space="preserve">; </w:t>
      </w:r>
    </w:p>
    <w:p w14:paraId="77C2185E" w14:textId="432EF6CB" w:rsidR="00771198" w:rsidRPr="00771198" w:rsidRDefault="00771198" w:rsidP="006B5030">
      <w:pPr>
        <w:pStyle w:val="ListParagraph"/>
        <w:numPr>
          <w:ilvl w:val="1"/>
          <w:numId w:val="21"/>
        </w:numPr>
        <w:spacing w:after="0" w:line="240" w:lineRule="auto"/>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CONTRAST ‘DIFFERENCE ACROSS </w:t>
      </w:r>
      <w:r>
        <w:rPr>
          <w:rFonts w:asciiTheme="majorHAnsi" w:hAnsiTheme="majorHAnsi"/>
          <w:color w:val="00B0F0"/>
          <w:sz w:val="24"/>
          <w:szCs w:val="24"/>
          <w:lang w:val="en-CA"/>
        </w:rPr>
        <w:t>GLP-1</w:t>
      </w:r>
      <w:r w:rsidRPr="00771198">
        <w:rPr>
          <w:rFonts w:asciiTheme="majorHAnsi" w:hAnsiTheme="majorHAnsi"/>
          <w:color w:val="00B0F0"/>
          <w:sz w:val="24"/>
          <w:szCs w:val="24"/>
          <w:lang w:val="en-CA"/>
        </w:rPr>
        <w:t xml:space="preserve"> </w:t>
      </w:r>
      <w:r>
        <w:rPr>
          <w:rFonts w:asciiTheme="majorHAnsi" w:hAnsiTheme="majorHAnsi"/>
          <w:color w:val="00B0F0"/>
          <w:sz w:val="24"/>
          <w:szCs w:val="24"/>
          <w:lang w:val="en-CA"/>
        </w:rPr>
        <w:t>INITIATION TIME CATEGORIES’ TIME_INIT_TYPE 0 0 1 0 0</w:t>
      </w:r>
      <w:r w:rsidRPr="00771198">
        <w:rPr>
          <w:rFonts w:asciiTheme="majorHAnsi" w:hAnsiTheme="majorHAnsi"/>
          <w:color w:val="00B0F0"/>
          <w:sz w:val="24"/>
          <w:szCs w:val="24"/>
          <w:lang w:val="en-CA"/>
        </w:rPr>
        <w:t>,</w:t>
      </w:r>
    </w:p>
    <w:p w14:paraId="6C2DBED7" w14:textId="4475DFDB"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r w:rsidRPr="00771198">
        <w:rPr>
          <w:rFonts w:asciiTheme="majorHAnsi" w:hAnsiTheme="majorHAnsi"/>
          <w:color w:val="00B0F0"/>
          <w:sz w:val="24"/>
          <w:szCs w:val="24"/>
          <w:lang w:val="en-CA"/>
        </w:rPr>
        <w:t xml:space="preserve">     </w:t>
      </w:r>
      <w:r>
        <w:rPr>
          <w:rFonts w:asciiTheme="majorHAnsi" w:hAnsiTheme="majorHAnsi"/>
          <w:color w:val="00B0F0"/>
          <w:sz w:val="24"/>
          <w:szCs w:val="24"/>
          <w:lang w:val="en-CA"/>
        </w:rPr>
        <w:t xml:space="preserve">                       TIME_INIT_TYPE 0 0 0 1 0</w:t>
      </w:r>
      <w:r w:rsidRPr="00771198">
        <w:rPr>
          <w:rFonts w:asciiTheme="majorHAnsi" w:hAnsiTheme="majorHAnsi"/>
          <w:color w:val="00B0F0"/>
          <w:sz w:val="24"/>
          <w:szCs w:val="24"/>
          <w:lang w:val="en-CA"/>
        </w:rPr>
        <w:t xml:space="preserve">; </w:t>
      </w:r>
    </w:p>
    <w:p w14:paraId="47EA04AC" w14:textId="77777777" w:rsidR="00771198" w:rsidRPr="00771198" w:rsidRDefault="00771198" w:rsidP="00771198">
      <w:pPr>
        <w:pStyle w:val="ListParagraph"/>
        <w:spacing w:after="0" w:line="240" w:lineRule="auto"/>
        <w:ind w:left="2520"/>
        <w:rPr>
          <w:rFonts w:asciiTheme="majorHAnsi" w:hAnsiTheme="majorHAnsi"/>
          <w:color w:val="00B0F0"/>
          <w:sz w:val="24"/>
          <w:szCs w:val="24"/>
          <w:lang w:val="en-CA"/>
        </w:rPr>
      </w:pPr>
    </w:p>
    <w:p w14:paraId="3D97DB36" w14:textId="77777777" w:rsidR="009E7A1C" w:rsidRDefault="00D73DF9" w:rsidP="00417B70">
      <w:pPr>
        <w:pStyle w:val="Heading3"/>
        <w:spacing w:before="0" w:after="0" w:line="240" w:lineRule="auto"/>
      </w:pPr>
      <w:bookmarkStart w:id="8" w:name="_Toc401056807"/>
      <w:r>
        <w:t>3</w:t>
      </w:r>
      <w:r w:rsidR="009E7A1C" w:rsidRPr="009E7A1C">
        <w:t>. Sensitivity Analyses</w:t>
      </w:r>
      <w:bookmarkEnd w:id="8"/>
      <w:r>
        <w:t xml:space="preserve"> </w:t>
      </w:r>
    </w:p>
    <w:p w14:paraId="05C188C7" w14:textId="77777777" w:rsidR="00D4471F" w:rsidRDefault="009E7A1C" w:rsidP="00417B70">
      <w:pPr>
        <w:spacing w:after="0" w:line="240" w:lineRule="auto"/>
        <w:rPr>
          <w:rFonts w:ascii="Cambria" w:hAnsi="Cambria"/>
          <w:sz w:val="24"/>
          <w:szCs w:val="24"/>
          <w:lang w:val="en-CA"/>
        </w:rPr>
      </w:pPr>
      <w:r w:rsidRPr="007F2B2C">
        <w:rPr>
          <w:rFonts w:ascii="Cambria" w:hAnsi="Cambria"/>
          <w:sz w:val="24"/>
          <w:szCs w:val="24"/>
          <w:lang w:val="en-CA"/>
        </w:rPr>
        <w:t xml:space="preserve">We will conduct </w:t>
      </w:r>
      <w:r w:rsidR="005B32D5">
        <w:rPr>
          <w:rFonts w:ascii="Cambria" w:hAnsi="Cambria"/>
          <w:sz w:val="24"/>
          <w:szCs w:val="24"/>
          <w:lang w:val="en-CA"/>
        </w:rPr>
        <w:t>four</w:t>
      </w:r>
      <w:r w:rsidRPr="007F2B2C">
        <w:rPr>
          <w:rFonts w:ascii="Cambria" w:hAnsi="Cambria"/>
          <w:sz w:val="24"/>
          <w:szCs w:val="24"/>
          <w:lang w:val="en-CA"/>
        </w:rPr>
        <w:t xml:space="preserve"> sensitivity analyses to assess the robustness of the findings. </w:t>
      </w:r>
      <w:r w:rsidR="00D4471F">
        <w:rPr>
          <w:rFonts w:ascii="Cambria" w:hAnsi="Cambria"/>
          <w:sz w:val="24"/>
          <w:szCs w:val="24"/>
          <w:lang w:val="en-CA"/>
        </w:rPr>
        <w:t xml:space="preserve"> In the first two, the lag periods will be varied to</w:t>
      </w:r>
      <w:r w:rsidR="00D4471F" w:rsidRPr="003339BB">
        <w:rPr>
          <w:rFonts w:ascii="Cambria" w:hAnsi="Cambria"/>
          <w:sz w:val="24"/>
          <w:szCs w:val="24"/>
          <w:lang w:val="en-CA"/>
        </w:rPr>
        <w:t xml:space="preserve"> account for uncertainty in the length of the possible latency period, as well as to assess the impact of </w:t>
      </w:r>
      <w:proofErr w:type="spellStart"/>
      <w:r w:rsidR="00D4471F" w:rsidRPr="003339BB">
        <w:rPr>
          <w:rFonts w:ascii="Cambria" w:hAnsi="Cambria"/>
          <w:sz w:val="24"/>
          <w:szCs w:val="24"/>
          <w:lang w:val="en-CA"/>
        </w:rPr>
        <w:t>protopathic</w:t>
      </w:r>
      <w:proofErr w:type="spellEnd"/>
      <w:r w:rsidR="00D4471F" w:rsidRPr="003339BB">
        <w:rPr>
          <w:rFonts w:ascii="Cambria" w:hAnsi="Cambria"/>
          <w:sz w:val="24"/>
          <w:szCs w:val="24"/>
          <w:lang w:val="en-CA"/>
        </w:rPr>
        <w:t xml:space="preserve"> bias.</w:t>
      </w:r>
      <w:r w:rsidR="00D4471F">
        <w:rPr>
          <w:rFonts w:ascii="Cambria" w:hAnsi="Cambria"/>
          <w:sz w:val="24"/>
          <w:szCs w:val="24"/>
          <w:lang w:val="en-CA"/>
        </w:rPr>
        <w:t xml:space="preserve">  In the third, we will use a stricter exposure definition.  In the fourth, we will examine the impact of sulfonylurea use between base cohort entry and study cohort entry.</w:t>
      </w:r>
    </w:p>
    <w:p w14:paraId="6CA8EBD1" w14:textId="77777777" w:rsidR="003339BB" w:rsidRDefault="003339BB" w:rsidP="00417B70">
      <w:pPr>
        <w:spacing w:after="0" w:line="240" w:lineRule="auto"/>
        <w:rPr>
          <w:rFonts w:ascii="Cambria" w:hAnsi="Cambria"/>
          <w:sz w:val="24"/>
          <w:szCs w:val="24"/>
          <w:lang w:val="en-CA"/>
        </w:rPr>
      </w:pPr>
    </w:p>
    <w:p w14:paraId="276BB39A" w14:textId="77777777" w:rsidR="00D4471F" w:rsidRPr="00D4471F" w:rsidRDefault="009E7A1C" w:rsidP="00417B70">
      <w:pPr>
        <w:pStyle w:val="ListParagraph"/>
        <w:numPr>
          <w:ilvl w:val="0"/>
          <w:numId w:val="4"/>
        </w:numPr>
        <w:spacing w:after="0" w:line="240" w:lineRule="auto"/>
        <w:rPr>
          <w:rFonts w:ascii="Cambria" w:hAnsi="Cambria"/>
          <w:sz w:val="24"/>
          <w:szCs w:val="24"/>
          <w:lang w:val="en-CA"/>
        </w:rPr>
      </w:pPr>
      <w:r w:rsidRPr="00D4471F">
        <w:rPr>
          <w:rFonts w:ascii="Cambria" w:hAnsi="Cambria"/>
          <w:sz w:val="24"/>
          <w:szCs w:val="24"/>
          <w:lang w:val="en-CA"/>
        </w:rPr>
        <w:t>First, we will vary the lag perio</w:t>
      </w:r>
      <w:r w:rsidR="003339BB" w:rsidRPr="00D4471F">
        <w:rPr>
          <w:rFonts w:ascii="Cambria" w:hAnsi="Cambria"/>
          <w:sz w:val="24"/>
          <w:szCs w:val="24"/>
          <w:lang w:val="en-CA"/>
        </w:rPr>
        <w:t xml:space="preserve">d prior to </w:t>
      </w:r>
      <w:r w:rsidR="00DB43F5" w:rsidRPr="00D4471F">
        <w:rPr>
          <w:rFonts w:ascii="Cambria" w:hAnsi="Cambria"/>
          <w:sz w:val="24"/>
          <w:szCs w:val="24"/>
          <w:lang w:val="en-CA"/>
        </w:rPr>
        <w:t>index day</w:t>
      </w:r>
      <w:r w:rsidR="003339BB" w:rsidRPr="00D4471F">
        <w:rPr>
          <w:rFonts w:ascii="Cambria" w:hAnsi="Cambria"/>
          <w:sz w:val="24"/>
          <w:szCs w:val="24"/>
          <w:lang w:val="en-CA"/>
        </w:rPr>
        <w:t xml:space="preserve"> using </w:t>
      </w:r>
      <w:r w:rsidR="0093615D">
        <w:rPr>
          <w:rFonts w:ascii="Cambria" w:hAnsi="Cambria"/>
          <w:sz w:val="24"/>
          <w:szCs w:val="24"/>
          <w:lang w:val="en-CA"/>
        </w:rPr>
        <w:t xml:space="preserve">a </w:t>
      </w:r>
      <w:r w:rsidR="003339BB" w:rsidRPr="00D4471F">
        <w:rPr>
          <w:rFonts w:ascii="Cambria" w:hAnsi="Cambria"/>
          <w:sz w:val="24"/>
          <w:szCs w:val="24"/>
          <w:lang w:val="en-CA"/>
        </w:rPr>
        <w:t>lag</w:t>
      </w:r>
      <w:r w:rsidRPr="00D4471F">
        <w:rPr>
          <w:rFonts w:ascii="Cambria" w:hAnsi="Cambria"/>
          <w:sz w:val="24"/>
          <w:szCs w:val="24"/>
          <w:lang w:val="en-CA"/>
        </w:rPr>
        <w:t xml:space="preserve"> of 6 months</w:t>
      </w:r>
      <w:r w:rsidR="00591F57">
        <w:rPr>
          <w:rFonts w:ascii="Cambria" w:hAnsi="Cambria"/>
          <w:sz w:val="24"/>
          <w:szCs w:val="24"/>
          <w:lang w:val="en-CA"/>
        </w:rPr>
        <w:t xml:space="preserve"> rather than one year</w:t>
      </w:r>
      <w:r w:rsidR="003339BB" w:rsidRPr="00D4471F">
        <w:rPr>
          <w:rFonts w:ascii="Cambria" w:hAnsi="Cambria"/>
          <w:sz w:val="24"/>
          <w:szCs w:val="24"/>
          <w:lang w:val="en-CA"/>
        </w:rPr>
        <w:t>.</w:t>
      </w:r>
      <w:r w:rsidR="005B32D5" w:rsidRPr="00D4471F">
        <w:rPr>
          <w:rFonts w:ascii="Cambria" w:hAnsi="Cambria"/>
          <w:sz w:val="24"/>
          <w:szCs w:val="24"/>
          <w:lang w:val="en-CA"/>
        </w:rPr>
        <w:t xml:space="preserve">  Consequently, in this analysis, repeat the primary analyses described in section </w:t>
      </w:r>
      <w:r w:rsidR="00367729">
        <w:rPr>
          <w:rFonts w:ascii="Cambria" w:hAnsi="Cambria"/>
          <w:sz w:val="24"/>
          <w:szCs w:val="24"/>
          <w:lang w:val="en-CA"/>
        </w:rPr>
        <w:t>V.1</w:t>
      </w:r>
      <w:r w:rsidR="003435F3">
        <w:rPr>
          <w:rFonts w:ascii="Cambria" w:hAnsi="Cambria"/>
          <w:sz w:val="24"/>
          <w:szCs w:val="24"/>
          <w:lang w:val="en-CA"/>
        </w:rPr>
        <w:t xml:space="preserve"> </w:t>
      </w:r>
      <w:r w:rsidR="005B32D5" w:rsidRPr="00D4471F">
        <w:rPr>
          <w:rFonts w:ascii="Cambria" w:hAnsi="Cambria"/>
          <w:sz w:val="24"/>
          <w:szCs w:val="24"/>
          <w:lang w:val="en-CA"/>
        </w:rPr>
        <w:t xml:space="preserve">but only considering the </w:t>
      </w:r>
      <w:r w:rsidR="00937F3F" w:rsidRPr="00D4471F">
        <w:rPr>
          <w:rFonts w:ascii="Cambria" w:hAnsi="Cambria"/>
          <w:sz w:val="24"/>
          <w:szCs w:val="24"/>
          <w:lang w:val="en-CA"/>
        </w:rPr>
        <w:t>anti-diabetic prescriptions between, and including, base cohort entry date and (</w:t>
      </w:r>
      <w:r w:rsidR="00DB43F5" w:rsidRPr="00D4471F">
        <w:rPr>
          <w:rFonts w:ascii="Cambria" w:hAnsi="Cambria"/>
          <w:sz w:val="24"/>
          <w:szCs w:val="24"/>
          <w:lang w:val="en-CA"/>
        </w:rPr>
        <w:t>INDEX DAY</w:t>
      </w:r>
      <w:r w:rsidR="00937F3F" w:rsidRPr="00D4471F">
        <w:rPr>
          <w:rFonts w:ascii="Cambria" w:hAnsi="Cambria"/>
          <w:sz w:val="24"/>
          <w:szCs w:val="24"/>
          <w:lang w:val="en-CA"/>
        </w:rPr>
        <w:t xml:space="preserve"> – 180 days).</w:t>
      </w:r>
      <w:r w:rsidR="005B32D5" w:rsidRPr="00D4471F">
        <w:rPr>
          <w:rFonts w:ascii="Cambria" w:hAnsi="Cambria"/>
          <w:sz w:val="24"/>
          <w:szCs w:val="24"/>
          <w:lang w:val="en-CA"/>
        </w:rPr>
        <w:t xml:space="preserve">  Please report your results in </w:t>
      </w:r>
      <w:r w:rsidR="0001468C">
        <w:rPr>
          <w:rFonts w:asciiTheme="majorHAnsi" w:hAnsiTheme="majorHAnsi"/>
          <w:b/>
          <w:color w:val="FF0000"/>
          <w:sz w:val="24"/>
          <w:szCs w:val="24"/>
          <w:lang w:val="en-CA"/>
        </w:rPr>
        <w:t>TABLE 10</w:t>
      </w:r>
      <w:r w:rsidR="005B32D5" w:rsidRPr="00D4471F">
        <w:rPr>
          <w:rFonts w:ascii="Cambria" w:hAnsi="Cambria"/>
          <w:sz w:val="24"/>
          <w:szCs w:val="24"/>
          <w:lang w:val="en-CA"/>
        </w:rPr>
        <w:t xml:space="preserve">. </w:t>
      </w:r>
      <w:r w:rsidR="00D4471F">
        <w:rPr>
          <w:rFonts w:ascii="Cambria" w:hAnsi="Cambria"/>
          <w:sz w:val="24"/>
          <w:szCs w:val="24"/>
          <w:lang w:val="en-CA"/>
        </w:rPr>
        <w:t xml:space="preserve"> </w:t>
      </w:r>
      <w:r w:rsidR="00D4471F" w:rsidRPr="00D4471F">
        <w:rPr>
          <w:rFonts w:ascii="Cambria" w:hAnsi="Cambria"/>
          <w:sz w:val="24"/>
          <w:szCs w:val="24"/>
          <w:lang w:val="en-CA"/>
        </w:rPr>
        <w:t>Please provide SAS output in html format</w:t>
      </w:r>
      <w:r w:rsidR="00054AB1">
        <w:rPr>
          <w:rFonts w:asciiTheme="majorHAnsi" w:hAnsiTheme="majorHAnsi"/>
          <w:sz w:val="24"/>
          <w:szCs w:val="24"/>
          <w:lang w:val="en-CA"/>
        </w:rPr>
        <w:t>, named “</w:t>
      </w:r>
      <w:proofErr w:type="spellStart"/>
      <w:r w:rsidR="00054AB1">
        <w:rPr>
          <w:rFonts w:asciiTheme="majorHAnsi" w:hAnsiTheme="majorHAnsi"/>
          <w:sz w:val="24"/>
          <w:szCs w:val="24"/>
          <w:lang w:val="en-CA"/>
        </w:rPr>
        <w:t>Incretins</w:t>
      </w:r>
      <w:proofErr w:type="spellEnd"/>
      <w:r w:rsidR="00054AB1">
        <w:rPr>
          <w:rFonts w:asciiTheme="majorHAnsi" w:hAnsiTheme="majorHAnsi"/>
          <w:sz w:val="24"/>
          <w:szCs w:val="24"/>
          <w:lang w:val="en-CA"/>
        </w:rPr>
        <w:t xml:space="preserve"> – Pancreatic Cancer – Lag_6_Mo Analysis – Site”, replacing “Site” with your site initials.</w:t>
      </w:r>
    </w:p>
    <w:p w14:paraId="69D5EC64" w14:textId="77777777" w:rsidR="00301958" w:rsidRDefault="00301958" w:rsidP="00417B70">
      <w:pPr>
        <w:spacing w:after="0" w:line="240" w:lineRule="auto"/>
        <w:rPr>
          <w:rFonts w:ascii="Cambria" w:hAnsi="Cambria"/>
          <w:b/>
          <w:sz w:val="24"/>
          <w:szCs w:val="24"/>
          <w:lang w:val="en-CA"/>
        </w:rPr>
      </w:pPr>
    </w:p>
    <w:p w14:paraId="4EDAA32D" w14:textId="77777777" w:rsidR="00C96C80" w:rsidRDefault="00C96C80" w:rsidP="00417B70">
      <w:pPr>
        <w:spacing w:after="0" w:line="240" w:lineRule="auto"/>
        <w:rPr>
          <w:rFonts w:ascii="Cambria" w:hAnsi="Cambria"/>
          <w:sz w:val="24"/>
          <w:szCs w:val="24"/>
          <w:lang w:val="en-CA"/>
        </w:rPr>
      </w:pPr>
      <w:r w:rsidRPr="005B32D5">
        <w:rPr>
          <w:rFonts w:ascii="Cambria" w:hAnsi="Cambria"/>
          <w:b/>
          <w:sz w:val="24"/>
          <w:szCs w:val="24"/>
          <w:lang w:val="en-CA"/>
        </w:rPr>
        <w:t>Note:</w:t>
      </w:r>
      <w:r>
        <w:rPr>
          <w:rFonts w:ascii="Cambria" w:hAnsi="Cambria"/>
          <w:sz w:val="24"/>
          <w:szCs w:val="24"/>
          <w:lang w:val="en-CA"/>
        </w:rPr>
        <w:t xml:space="preserve"> The start of follow-up remains study cohort entry + 365 days to minimize </w:t>
      </w:r>
      <w:proofErr w:type="spellStart"/>
      <w:r>
        <w:rPr>
          <w:rFonts w:ascii="Cambria" w:hAnsi="Cambria"/>
          <w:sz w:val="24"/>
          <w:szCs w:val="24"/>
          <w:lang w:val="en-CA"/>
        </w:rPr>
        <w:t>protopathic</w:t>
      </w:r>
      <w:proofErr w:type="spellEnd"/>
      <w:r>
        <w:rPr>
          <w:rFonts w:ascii="Cambria" w:hAnsi="Cambria"/>
          <w:sz w:val="24"/>
          <w:szCs w:val="24"/>
          <w:lang w:val="en-CA"/>
        </w:rPr>
        <w:t xml:space="preserve"> bias.</w:t>
      </w:r>
    </w:p>
    <w:p w14:paraId="34B2CFF0" w14:textId="77777777" w:rsidR="00C96C80" w:rsidRPr="005B32D5" w:rsidRDefault="00C96C80" w:rsidP="00417B70">
      <w:pPr>
        <w:spacing w:after="0" w:line="240" w:lineRule="auto"/>
        <w:rPr>
          <w:rFonts w:ascii="Cambria" w:hAnsi="Cambria"/>
          <w:sz w:val="24"/>
          <w:szCs w:val="24"/>
          <w:lang w:val="en-CA"/>
        </w:rPr>
      </w:pPr>
    </w:p>
    <w:p w14:paraId="4ADFF4D1" w14:textId="77777777" w:rsidR="00387EFF" w:rsidRDefault="003339BB" w:rsidP="00417B70">
      <w:pPr>
        <w:pStyle w:val="ListParagraph"/>
        <w:numPr>
          <w:ilvl w:val="0"/>
          <w:numId w:val="4"/>
        </w:numPr>
        <w:spacing w:after="0" w:line="240" w:lineRule="auto"/>
        <w:rPr>
          <w:rFonts w:ascii="Cambria" w:hAnsi="Cambria"/>
          <w:sz w:val="24"/>
          <w:szCs w:val="24"/>
          <w:lang w:val="en-CA"/>
        </w:rPr>
      </w:pPr>
      <w:r>
        <w:rPr>
          <w:rFonts w:ascii="Cambria" w:hAnsi="Cambria"/>
          <w:sz w:val="24"/>
          <w:szCs w:val="24"/>
          <w:lang w:val="en-CA"/>
        </w:rPr>
        <w:t>Second</w:t>
      </w:r>
      <w:r w:rsidRPr="003339BB">
        <w:rPr>
          <w:rFonts w:ascii="Cambria" w:hAnsi="Cambria"/>
          <w:sz w:val="24"/>
          <w:szCs w:val="24"/>
          <w:lang w:val="en-CA"/>
        </w:rPr>
        <w:t>, we will vary the lag perio</w:t>
      </w:r>
      <w:r>
        <w:rPr>
          <w:rFonts w:ascii="Cambria" w:hAnsi="Cambria"/>
          <w:sz w:val="24"/>
          <w:szCs w:val="24"/>
          <w:lang w:val="en-CA"/>
        </w:rPr>
        <w:t xml:space="preserve">d prior to </w:t>
      </w:r>
      <w:r w:rsidR="00DB43F5">
        <w:rPr>
          <w:rFonts w:ascii="Cambria" w:hAnsi="Cambria"/>
          <w:sz w:val="24"/>
          <w:szCs w:val="24"/>
          <w:lang w:val="en-CA"/>
        </w:rPr>
        <w:t>index day</w:t>
      </w:r>
      <w:r>
        <w:rPr>
          <w:rFonts w:ascii="Cambria" w:hAnsi="Cambria"/>
          <w:sz w:val="24"/>
          <w:szCs w:val="24"/>
          <w:lang w:val="en-CA"/>
        </w:rPr>
        <w:t xml:space="preserve"> using </w:t>
      </w:r>
      <w:r w:rsidR="0093615D">
        <w:rPr>
          <w:rFonts w:ascii="Cambria" w:hAnsi="Cambria"/>
          <w:sz w:val="24"/>
          <w:szCs w:val="24"/>
          <w:lang w:val="en-CA"/>
        </w:rPr>
        <w:t xml:space="preserve">a </w:t>
      </w:r>
      <w:r>
        <w:rPr>
          <w:rFonts w:ascii="Cambria" w:hAnsi="Cambria"/>
          <w:sz w:val="24"/>
          <w:szCs w:val="24"/>
          <w:lang w:val="en-CA"/>
        </w:rPr>
        <w:t>lag</w:t>
      </w:r>
      <w:r w:rsidRPr="003339BB">
        <w:rPr>
          <w:rFonts w:ascii="Cambria" w:hAnsi="Cambria"/>
          <w:sz w:val="24"/>
          <w:szCs w:val="24"/>
          <w:lang w:val="en-CA"/>
        </w:rPr>
        <w:t xml:space="preserve"> of </w:t>
      </w:r>
      <w:r>
        <w:rPr>
          <w:rFonts w:ascii="Cambria" w:hAnsi="Cambria"/>
          <w:sz w:val="24"/>
          <w:szCs w:val="24"/>
          <w:lang w:val="en-CA"/>
        </w:rPr>
        <w:t>2 years.</w:t>
      </w:r>
      <w:r w:rsidR="005B32D5">
        <w:rPr>
          <w:rFonts w:ascii="Cambria" w:hAnsi="Cambria"/>
          <w:sz w:val="24"/>
          <w:szCs w:val="24"/>
          <w:lang w:val="en-CA"/>
        </w:rPr>
        <w:t xml:space="preserve">  Consequently, in this analysis, repeat the primary analyses described in section </w:t>
      </w:r>
      <w:r w:rsidR="00367729">
        <w:rPr>
          <w:rFonts w:ascii="Cambria" w:hAnsi="Cambria"/>
          <w:sz w:val="24"/>
          <w:szCs w:val="24"/>
          <w:lang w:val="en-CA"/>
        </w:rPr>
        <w:t>V.1</w:t>
      </w:r>
      <w:r w:rsidR="005B32D5">
        <w:rPr>
          <w:rFonts w:ascii="Cambria" w:hAnsi="Cambria"/>
          <w:sz w:val="24"/>
          <w:szCs w:val="24"/>
          <w:lang w:val="en-CA"/>
        </w:rPr>
        <w:t xml:space="preserve"> but only considering the </w:t>
      </w:r>
      <w:r w:rsidR="005B32D5" w:rsidRPr="005B32D5">
        <w:rPr>
          <w:rFonts w:ascii="Cambria" w:hAnsi="Cambria"/>
          <w:sz w:val="24"/>
          <w:szCs w:val="24"/>
          <w:lang w:val="en-CA"/>
        </w:rPr>
        <w:t xml:space="preserve">anti-diabetic prescriptions between, and including, base cohort entry date and (INDEX DAY – </w:t>
      </w:r>
      <w:r w:rsidR="00D4471F">
        <w:rPr>
          <w:rFonts w:ascii="Cambria" w:hAnsi="Cambria"/>
          <w:sz w:val="24"/>
          <w:szCs w:val="24"/>
          <w:lang w:val="en-CA"/>
        </w:rPr>
        <w:t>730</w:t>
      </w:r>
      <w:r w:rsidR="005B32D5" w:rsidRPr="005B32D5">
        <w:rPr>
          <w:rFonts w:ascii="Cambria" w:hAnsi="Cambria"/>
          <w:sz w:val="24"/>
          <w:szCs w:val="24"/>
          <w:lang w:val="en-CA"/>
        </w:rPr>
        <w:t xml:space="preserve"> days).</w:t>
      </w:r>
      <w:r w:rsidR="005B32D5">
        <w:rPr>
          <w:rFonts w:ascii="Cambria" w:hAnsi="Cambria"/>
          <w:sz w:val="24"/>
          <w:szCs w:val="24"/>
          <w:lang w:val="en-CA"/>
        </w:rPr>
        <w:t xml:space="preserve">  </w:t>
      </w:r>
      <w:r w:rsidR="00B24D19">
        <w:rPr>
          <w:rFonts w:ascii="Cambria" w:hAnsi="Cambria"/>
          <w:sz w:val="24"/>
          <w:szCs w:val="24"/>
          <w:lang w:val="en-CA"/>
        </w:rPr>
        <w:t>For this analysis, the start of follow-up (T</w:t>
      </w:r>
      <w:r w:rsidR="00B24D19" w:rsidRPr="00830C72">
        <w:rPr>
          <w:rFonts w:ascii="Cambria" w:hAnsi="Cambria"/>
          <w:sz w:val="24"/>
          <w:szCs w:val="24"/>
          <w:vertAlign w:val="subscript"/>
          <w:lang w:val="en-CA"/>
        </w:rPr>
        <w:t>0</w:t>
      </w:r>
      <w:r w:rsidR="00B24D19">
        <w:rPr>
          <w:rFonts w:ascii="Cambria" w:hAnsi="Cambria"/>
          <w:sz w:val="24"/>
          <w:szCs w:val="24"/>
          <w:lang w:val="en-CA"/>
        </w:rPr>
        <w:t>) will be set to study cohort entry + 730 days, and all patients who exit the cohort prior to T</w:t>
      </w:r>
      <w:r w:rsidR="00B24D19" w:rsidRPr="00830C72">
        <w:rPr>
          <w:rFonts w:ascii="Cambria" w:hAnsi="Cambria"/>
          <w:sz w:val="24"/>
          <w:szCs w:val="24"/>
          <w:vertAlign w:val="subscript"/>
          <w:lang w:val="en-CA"/>
        </w:rPr>
        <w:t>0</w:t>
      </w:r>
      <w:r w:rsidR="00B24D19">
        <w:rPr>
          <w:rFonts w:ascii="Cambria" w:hAnsi="Cambria"/>
          <w:sz w:val="24"/>
          <w:szCs w:val="24"/>
          <w:lang w:val="en-CA"/>
        </w:rPr>
        <w:t xml:space="preserve"> will be excluded</w:t>
      </w:r>
      <w:r w:rsidR="0093615D">
        <w:rPr>
          <w:rFonts w:ascii="Cambria" w:hAnsi="Cambria"/>
          <w:sz w:val="24"/>
          <w:szCs w:val="24"/>
          <w:lang w:val="en-CA"/>
        </w:rPr>
        <w:t xml:space="preserve"> (</w:t>
      </w:r>
      <w:r w:rsidR="00D47116" w:rsidRPr="00532358">
        <w:rPr>
          <w:rFonts w:ascii="Cambria" w:hAnsi="Cambria"/>
          <w:b/>
          <w:sz w:val="24"/>
          <w:szCs w:val="24"/>
          <w:lang w:val="en-CA"/>
        </w:rPr>
        <w:t>Note</w:t>
      </w:r>
      <w:r w:rsidR="00D47116">
        <w:rPr>
          <w:rFonts w:ascii="Cambria" w:hAnsi="Cambria"/>
          <w:sz w:val="24"/>
          <w:szCs w:val="24"/>
          <w:lang w:val="en-CA"/>
        </w:rPr>
        <w:t>:</w:t>
      </w:r>
      <w:r w:rsidR="0093615D">
        <w:rPr>
          <w:rFonts w:ascii="Cambria" w:hAnsi="Cambria"/>
          <w:sz w:val="24"/>
          <w:szCs w:val="24"/>
          <w:lang w:val="en-CA"/>
        </w:rPr>
        <w:t xml:space="preserve"> this analysis will be </w:t>
      </w:r>
      <w:r w:rsidR="0093615D" w:rsidRPr="002D0EFD">
        <w:rPr>
          <w:rFonts w:ascii="Cambria" w:hAnsi="Cambria"/>
          <w:sz w:val="24"/>
          <w:szCs w:val="24"/>
          <w:u w:val="single"/>
          <w:lang w:val="en-CA"/>
        </w:rPr>
        <w:t>restricted</w:t>
      </w:r>
      <w:r w:rsidR="0093615D">
        <w:rPr>
          <w:rFonts w:ascii="Cambria" w:hAnsi="Cambria"/>
          <w:sz w:val="24"/>
          <w:szCs w:val="24"/>
          <w:lang w:val="en-CA"/>
        </w:rPr>
        <w:t xml:space="preserve"> to cases and matched controls with at least 730 days of follow-up; there is no need to resample controls for this analysis)</w:t>
      </w:r>
      <w:r w:rsidR="00B24D19">
        <w:rPr>
          <w:rFonts w:ascii="Cambria" w:hAnsi="Cambria"/>
          <w:sz w:val="24"/>
          <w:szCs w:val="24"/>
          <w:lang w:val="en-CA"/>
        </w:rPr>
        <w:t xml:space="preserve">.  </w:t>
      </w:r>
    </w:p>
    <w:p w14:paraId="0CBFCC79" w14:textId="77777777" w:rsidR="00B24D19" w:rsidRDefault="00B24D19" w:rsidP="00417B70">
      <w:pPr>
        <w:pStyle w:val="ListParagraph"/>
        <w:spacing w:after="0" w:line="240" w:lineRule="auto"/>
        <w:ind w:left="720"/>
        <w:rPr>
          <w:rFonts w:ascii="Cambria" w:hAnsi="Cambria"/>
          <w:sz w:val="24"/>
          <w:szCs w:val="24"/>
          <w:lang w:val="en-CA"/>
        </w:rPr>
      </w:pPr>
    </w:p>
    <w:p w14:paraId="3513E991" w14:textId="77777777" w:rsidR="005B32D5" w:rsidRDefault="005B32D5" w:rsidP="00417B70">
      <w:pPr>
        <w:pStyle w:val="ListParagraph"/>
        <w:spacing w:after="0" w:line="240" w:lineRule="auto"/>
        <w:ind w:left="720"/>
        <w:rPr>
          <w:rFonts w:ascii="Cambria" w:hAnsi="Cambria"/>
          <w:sz w:val="24"/>
          <w:szCs w:val="24"/>
          <w:lang w:val="en-CA"/>
        </w:rPr>
      </w:pPr>
      <w:r>
        <w:rPr>
          <w:rFonts w:ascii="Cambria" w:hAnsi="Cambria"/>
          <w:sz w:val="24"/>
          <w:szCs w:val="24"/>
          <w:lang w:val="en-CA"/>
        </w:rPr>
        <w:lastRenderedPageBreak/>
        <w:t xml:space="preserve">Please report your results in </w:t>
      </w:r>
      <w:r w:rsidR="0001468C">
        <w:rPr>
          <w:rFonts w:asciiTheme="majorHAnsi" w:hAnsiTheme="majorHAnsi"/>
          <w:b/>
          <w:color w:val="FF0000"/>
          <w:sz w:val="24"/>
          <w:szCs w:val="24"/>
          <w:lang w:val="en-CA"/>
        </w:rPr>
        <w:t>TABLE 11</w:t>
      </w:r>
      <w:r>
        <w:rPr>
          <w:rFonts w:ascii="Cambria" w:hAnsi="Cambria"/>
          <w:sz w:val="24"/>
          <w:szCs w:val="24"/>
          <w:lang w:val="en-CA"/>
        </w:rPr>
        <w:t xml:space="preserve">.  </w:t>
      </w:r>
      <w:r w:rsidR="00D4471F" w:rsidRPr="00D4471F">
        <w:rPr>
          <w:rFonts w:ascii="Cambria" w:hAnsi="Cambria"/>
          <w:sz w:val="24"/>
          <w:szCs w:val="24"/>
          <w:lang w:val="en-CA"/>
        </w:rPr>
        <w:t>Please provide SAS output in html format</w:t>
      </w:r>
      <w:r w:rsidR="00054AB1">
        <w:rPr>
          <w:rFonts w:asciiTheme="majorHAnsi" w:hAnsiTheme="majorHAnsi"/>
          <w:sz w:val="24"/>
          <w:szCs w:val="24"/>
          <w:lang w:val="en-CA"/>
        </w:rPr>
        <w:t>, named “</w:t>
      </w:r>
      <w:proofErr w:type="spellStart"/>
      <w:r w:rsidR="00054AB1">
        <w:rPr>
          <w:rFonts w:asciiTheme="majorHAnsi" w:hAnsiTheme="majorHAnsi"/>
          <w:sz w:val="24"/>
          <w:szCs w:val="24"/>
          <w:lang w:val="en-CA"/>
        </w:rPr>
        <w:t>Incretins</w:t>
      </w:r>
      <w:proofErr w:type="spellEnd"/>
      <w:r w:rsidR="00054AB1">
        <w:rPr>
          <w:rFonts w:asciiTheme="majorHAnsi" w:hAnsiTheme="majorHAnsi"/>
          <w:sz w:val="24"/>
          <w:szCs w:val="24"/>
          <w:lang w:val="en-CA"/>
        </w:rPr>
        <w:t xml:space="preserve"> – Pancreatic Cancer – Lag_2Yr Analysis – Site”, replacing “Site” with your site initials</w:t>
      </w:r>
      <w:r w:rsidR="00D4471F" w:rsidRPr="00D4471F">
        <w:rPr>
          <w:rFonts w:ascii="Cambria" w:hAnsi="Cambria"/>
          <w:sz w:val="24"/>
          <w:szCs w:val="24"/>
          <w:lang w:val="en-CA"/>
        </w:rPr>
        <w:t>.</w:t>
      </w:r>
    </w:p>
    <w:p w14:paraId="22FDA346" w14:textId="77777777" w:rsidR="007A71A0" w:rsidRDefault="007A71A0" w:rsidP="00417B70">
      <w:pPr>
        <w:pStyle w:val="ListParagraph"/>
        <w:spacing w:after="0" w:line="240" w:lineRule="auto"/>
        <w:ind w:left="720"/>
        <w:rPr>
          <w:rFonts w:ascii="Cambria" w:hAnsi="Cambria"/>
          <w:sz w:val="24"/>
          <w:szCs w:val="24"/>
          <w:lang w:val="en-CA"/>
        </w:rPr>
      </w:pPr>
    </w:p>
    <w:p w14:paraId="776D705F" w14:textId="7C47D9CD" w:rsidR="007A71A0" w:rsidRPr="00EB6D78" w:rsidRDefault="007A71A0" w:rsidP="00EB6D78">
      <w:pPr>
        <w:spacing w:after="0" w:line="240" w:lineRule="auto"/>
        <w:rPr>
          <w:rFonts w:asciiTheme="majorHAnsi" w:eastAsia="Calibri" w:hAnsiTheme="majorHAnsi"/>
          <w:color w:val="00B0F0"/>
          <w:sz w:val="24"/>
          <w:szCs w:val="24"/>
          <w:lang w:val="en-CA" w:bidi="ar-SA"/>
        </w:rPr>
      </w:pPr>
      <w:r w:rsidRPr="00EB6D78">
        <w:rPr>
          <w:rFonts w:asciiTheme="majorHAnsi" w:eastAsia="Calibri" w:hAnsiTheme="majorHAnsi"/>
          <w:b/>
          <w:color w:val="00B0F0"/>
          <w:sz w:val="24"/>
          <w:szCs w:val="24"/>
          <w:lang w:val="en-CA" w:bidi="ar-SA"/>
        </w:rPr>
        <w:t>Note</w:t>
      </w:r>
      <w:r w:rsidRPr="00EB6D78">
        <w:rPr>
          <w:rFonts w:asciiTheme="majorHAnsi" w:eastAsia="Calibri" w:hAnsiTheme="majorHAnsi"/>
          <w:color w:val="00B0F0"/>
          <w:sz w:val="24"/>
          <w:szCs w:val="24"/>
          <w:lang w:val="en-CA" w:bidi="ar-SA"/>
        </w:rPr>
        <w:t>: Not all sites will have sufficient follow-up time to conduct this analysis.  This analysis should only be conducted by sites with at least 730 days of follow-up. Those who are unable to participate in this analysis should report this in the site-specific protocol deviations form.</w:t>
      </w:r>
    </w:p>
    <w:p w14:paraId="57F42E93" w14:textId="77777777" w:rsidR="003339BB" w:rsidRDefault="003339BB" w:rsidP="00417B70">
      <w:pPr>
        <w:pStyle w:val="ListParagraph"/>
        <w:spacing w:after="0" w:line="240" w:lineRule="auto"/>
        <w:ind w:left="720"/>
        <w:rPr>
          <w:rFonts w:ascii="Cambria" w:hAnsi="Cambria"/>
          <w:sz w:val="24"/>
          <w:szCs w:val="24"/>
          <w:lang w:val="en-CA"/>
        </w:rPr>
      </w:pPr>
    </w:p>
    <w:p w14:paraId="4DABA182" w14:textId="77777777" w:rsidR="009E7A1C" w:rsidRDefault="003339BB" w:rsidP="00417B70">
      <w:pPr>
        <w:pStyle w:val="ListParagraph"/>
        <w:numPr>
          <w:ilvl w:val="0"/>
          <w:numId w:val="4"/>
        </w:numPr>
        <w:spacing w:after="0" w:line="240" w:lineRule="auto"/>
        <w:rPr>
          <w:rFonts w:ascii="Cambria" w:hAnsi="Cambria"/>
          <w:sz w:val="24"/>
          <w:szCs w:val="24"/>
          <w:lang w:val="en-CA"/>
        </w:rPr>
      </w:pPr>
      <w:r>
        <w:rPr>
          <w:rFonts w:ascii="Cambria" w:hAnsi="Cambria"/>
          <w:sz w:val="24"/>
          <w:szCs w:val="24"/>
          <w:lang w:val="en-CA"/>
        </w:rPr>
        <w:t>Third</w:t>
      </w:r>
      <w:r w:rsidR="009E7A1C" w:rsidRPr="003339BB">
        <w:rPr>
          <w:rFonts w:ascii="Cambria" w:hAnsi="Cambria"/>
          <w:sz w:val="24"/>
          <w:szCs w:val="24"/>
          <w:lang w:val="en-CA"/>
        </w:rPr>
        <w:t xml:space="preserve">, the primary analysis will be repeated using a stricter exposure definition consisting of receiving </w:t>
      </w:r>
      <w:r w:rsidR="009E7A1C" w:rsidRPr="003339BB">
        <w:rPr>
          <w:rFonts w:ascii="Cambria" w:hAnsi="Cambria"/>
          <w:i/>
          <w:sz w:val="24"/>
          <w:szCs w:val="24"/>
          <w:u w:val="single"/>
          <w:lang w:val="en-CA"/>
        </w:rPr>
        <w:t xml:space="preserve">at least 4 prescriptions within any 12-month </w:t>
      </w:r>
      <w:r w:rsidR="009E7A1C" w:rsidRPr="005B32D5">
        <w:rPr>
          <w:rFonts w:ascii="Cambria" w:hAnsi="Cambria"/>
          <w:i/>
          <w:sz w:val="24"/>
          <w:szCs w:val="24"/>
          <w:u w:val="single"/>
          <w:lang w:val="en-CA"/>
        </w:rPr>
        <w:t>period</w:t>
      </w:r>
      <w:r w:rsidR="00F5715C" w:rsidRPr="005B32D5">
        <w:rPr>
          <w:rFonts w:ascii="Cambria" w:hAnsi="Cambria"/>
          <w:sz w:val="24"/>
          <w:szCs w:val="24"/>
          <w:lang w:val="en-CA"/>
        </w:rPr>
        <w:t xml:space="preserve"> (i.e., us</w:t>
      </w:r>
      <w:r w:rsidR="00C76A27">
        <w:rPr>
          <w:rFonts w:ascii="Cambria" w:hAnsi="Cambria"/>
          <w:sz w:val="24"/>
          <w:szCs w:val="24"/>
          <w:lang w:val="en-CA"/>
        </w:rPr>
        <w:t>ing a moving, time-dependent 12-</w:t>
      </w:r>
      <w:r w:rsidR="00F5715C" w:rsidRPr="005B32D5">
        <w:rPr>
          <w:rFonts w:ascii="Cambria" w:hAnsi="Cambria"/>
          <w:sz w:val="24"/>
          <w:szCs w:val="24"/>
          <w:lang w:val="en-CA"/>
        </w:rPr>
        <w:t>month window)</w:t>
      </w:r>
      <w:r w:rsidR="009E7A1C" w:rsidRPr="005B32D5">
        <w:rPr>
          <w:rFonts w:ascii="Cambria" w:hAnsi="Cambria"/>
          <w:sz w:val="24"/>
          <w:szCs w:val="24"/>
          <w:lang w:val="en-CA"/>
        </w:rPr>
        <w:t>. This criterion will min</w:t>
      </w:r>
      <w:r w:rsidR="009E7A1C" w:rsidRPr="003339BB">
        <w:rPr>
          <w:rFonts w:ascii="Cambria" w:hAnsi="Cambria"/>
          <w:sz w:val="24"/>
          <w:szCs w:val="24"/>
          <w:lang w:val="en-CA"/>
        </w:rPr>
        <w:t xml:space="preserve">imize the inclusion of non-persistent users (and those who may have used these drugs sporadically), whose infrequent exposure to these drugs is unlikely to have any biological effect. </w:t>
      </w:r>
      <w:r w:rsidR="00D4471F">
        <w:rPr>
          <w:rFonts w:ascii="Cambria" w:hAnsi="Cambria"/>
          <w:sz w:val="24"/>
          <w:szCs w:val="24"/>
          <w:lang w:val="en-CA"/>
        </w:rPr>
        <w:t xml:space="preserve">Please report your results in </w:t>
      </w:r>
      <w:r w:rsidR="0001468C">
        <w:rPr>
          <w:rFonts w:asciiTheme="majorHAnsi" w:hAnsiTheme="majorHAnsi"/>
          <w:b/>
          <w:color w:val="FF0000"/>
          <w:sz w:val="24"/>
          <w:szCs w:val="24"/>
          <w:lang w:val="en-CA"/>
        </w:rPr>
        <w:t>TABLE 12</w:t>
      </w:r>
      <w:r w:rsidR="00D4471F">
        <w:rPr>
          <w:rFonts w:ascii="Cambria" w:hAnsi="Cambria"/>
          <w:sz w:val="24"/>
          <w:szCs w:val="24"/>
          <w:lang w:val="en-CA"/>
        </w:rPr>
        <w:t xml:space="preserve">.  </w:t>
      </w:r>
      <w:r w:rsidR="00D4471F" w:rsidRPr="00D4471F">
        <w:rPr>
          <w:rFonts w:ascii="Cambria" w:hAnsi="Cambria"/>
          <w:sz w:val="24"/>
          <w:szCs w:val="24"/>
          <w:lang w:val="en-CA"/>
        </w:rPr>
        <w:t>Please provide SAS output in html format</w:t>
      </w:r>
      <w:r w:rsidR="00054AB1">
        <w:rPr>
          <w:rFonts w:asciiTheme="majorHAnsi" w:hAnsiTheme="majorHAnsi"/>
          <w:sz w:val="24"/>
          <w:szCs w:val="24"/>
          <w:lang w:val="en-CA"/>
        </w:rPr>
        <w:t>, named “</w:t>
      </w:r>
      <w:proofErr w:type="spellStart"/>
      <w:r w:rsidR="00054AB1">
        <w:rPr>
          <w:rFonts w:asciiTheme="majorHAnsi" w:hAnsiTheme="majorHAnsi"/>
          <w:sz w:val="24"/>
          <w:szCs w:val="24"/>
          <w:lang w:val="en-CA"/>
        </w:rPr>
        <w:t>Incretins</w:t>
      </w:r>
      <w:proofErr w:type="spellEnd"/>
      <w:r w:rsidR="00054AB1">
        <w:rPr>
          <w:rFonts w:asciiTheme="majorHAnsi" w:hAnsiTheme="majorHAnsi"/>
          <w:sz w:val="24"/>
          <w:szCs w:val="24"/>
          <w:lang w:val="en-CA"/>
        </w:rPr>
        <w:t xml:space="preserve"> – Pancreatic Cancer – Intensity Analysis – Site”, replacing “Site” with your site initials.</w:t>
      </w:r>
    </w:p>
    <w:p w14:paraId="4C5FC57A" w14:textId="77777777" w:rsidR="005B32D5" w:rsidRDefault="005B32D5" w:rsidP="00417B70">
      <w:pPr>
        <w:spacing w:after="0" w:line="240" w:lineRule="auto"/>
        <w:rPr>
          <w:rFonts w:asciiTheme="majorHAnsi" w:hAnsiTheme="majorHAnsi"/>
          <w:sz w:val="24"/>
          <w:szCs w:val="24"/>
          <w:lang w:val="en-CA"/>
        </w:rPr>
      </w:pPr>
    </w:p>
    <w:p w14:paraId="1127BD94" w14:textId="77777777" w:rsidR="00445334" w:rsidRDefault="00F5715C" w:rsidP="00417B70">
      <w:pPr>
        <w:spacing w:after="0" w:line="240" w:lineRule="auto"/>
        <w:rPr>
          <w:rFonts w:asciiTheme="majorHAnsi" w:hAnsiTheme="majorHAnsi"/>
          <w:sz w:val="24"/>
          <w:szCs w:val="24"/>
          <w:lang w:val="en-CA"/>
        </w:rPr>
      </w:pPr>
      <w:r w:rsidRPr="005B32D5">
        <w:rPr>
          <w:rFonts w:asciiTheme="majorHAnsi" w:hAnsiTheme="majorHAnsi"/>
          <w:b/>
          <w:sz w:val="24"/>
          <w:szCs w:val="24"/>
          <w:lang w:val="en-CA"/>
        </w:rPr>
        <w:t>Note:</w:t>
      </w:r>
      <w:r>
        <w:rPr>
          <w:rFonts w:asciiTheme="majorHAnsi" w:hAnsiTheme="majorHAnsi"/>
          <w:sz w:val="24"/>
          <w:szCs w:val="24"/>
          <w:lang w:val="en-CA"/>
        </w:rPr>
        <w:t xml:space="preserve"> The date of ever-use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is defined by the date of prescription/dispensation of the fourth prescription within the 12-month window.</w:t>
      </w:r>
    </w:p>
    <w:p w14:paraId="3CA08B97" w14:textId="77777777" w:rsidR="00F5715C" w:rsidRDefault="00F5715C" w:rsidP="00417B70">
      <w:pPr>
        <w:spacing w:after="0" w:line="240" w:lineRule="auto"/>
        <w:rPr>
          <w:rFonts w:asciiTheme="majorHAnsi" w:hAnsiTheme="majorHAnsi"/>
          <w:sz w:val="24"/>
          <w:szCs w:val="24"/>
          <w:lang w:val="en-CA"/>
        </w:rPr>
      </w:pPr>
    </w:p>
    <w:p w14:paraId="7617FBDD" w14:textId="77777777" w:rsidR="00D4471F" w:rsidRDefault="00F5715C" w:rsidP="00417B70">
      <w:pPr>
        <w:spacing w:after="0" w:line="240" w:lineRule="auto"/>
        <w:rPr>
          <w:rFonts w:asciiTheme="majorHAnsi" w:hAnsiTheme="majorHAnsi"/>
          <w:sz w:val="24"/>
          <w:szCs w:val="24"/>
          <w:lang w:val="en-CA"/>
        </w:rPr>
      </w:pPr>
      <w:r w:rsidRPr="005B32D5">
        <w:rPr>
          <w:rFonts w:asciiTheme="majorHAnsi" w:hAnsiTheme="majorHAnsi"/>
          <w:b/>
          <w:sz w:val="24"/>
          <w:szCs w:val="24"/>
          <w:lang w:val="en-CA"/>
        </w:rPr>
        <w:t>Note:</w:t>
      </w:r>
      <w:r>
        <w:rPr>
          <w:rFonts w:asciiTheme="majorHAnsi" w:hAnsiTheme="majorHAnsi"/>
          <w:sz w:val="24"/>
          <w:szCs w:val="24"/>
          <w:lang w:val="en-CA"/>
        </w:rPr>
        <w:t xml:space="preserve"> To be considered exposed to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in this analysis, none of the qualifying four prescriptions (in the 12</w:t>
      </w:r>
      <w:r w:rsidR="00C76A27">
        <w:rPr>
          <w:rFonts w:asciiTheme="majorHAnsi" w:hAnsiTheme="majorHAnsi"/>
          <w:sz w:val="24"/>
          <w:szCs w:val="24"/>
          <w:lang w:val="en-CA"/>
        </w:rPr>
        <w:t>-</w:t>
      </w:r>
      <w:r>
        <w:rPr>
          <w:rFonts w:asciiTheme="majorHAnsi" w:hAnsiTheme="majorHAnsi"/>
          <w:sz w:val="24"/>
          <w:szCs w:val="24"/>
          <w:lang w:val="en-CA"/>
        </w:rPr>
        <w:t>month window) can occur in the 365</w:t>
      </w:r>
      <w:r w:rsidR="00C76A27">
        <w:rPr>
          <w:rFonts w:asciiTheme="majorHAnsi" w:hAnsiTheme="majorHAnsi"/>
          <w:sz w:val="24"/>
          <w:szCs w:val="24"/>
          <w:lang w:val="en-CA"/>
        </w:rPr>
        <w:t>-</w:t>
      </w:r>
      <w:r>
        <w:rPr>
          <w:rFonts w:asciiTheme="majorHAnsi" w:hAnsiTheme="majorHAnsi"/>
          <w:sz w:val="24"/>
          <w:szCs w:val="24"/>
          <w:lang w:val="en-CA"/>
        </w:rPr>
        <w:t>day lag</w:t>
      </w:r>
      <w:r w:rsidR="00C76A27">
        <w:rPr>
          <w:rFonts w:asciiTheme="majorHAnsi" w:hAnsiTheme="majorHAnsi"/>
          <w:sz w:val="24"/>
          <w:szCs w:val="24"/>
          <w:lang w:val="en-CA"/>
        </w:rPr>
        <w:t xml:space="preserve"> period</w:t>
      </w:r>
      <w:r w:rsidR="00D4471F">
        <w:rPr>
          <w:rFonts w:asciiTheme="majorHAnsi" w:hAnsiTheme="majorHAnsi"/>
          <w:sz w:val="24"/>
          <w:szCs w:val="24"/>
          <w:lang w:val="en-CA"/>
        </w:rPr>
        <w:t>.</w:t>
      </w:r>
    </w:p>
    <w:p w14:paraId="11264F97" w14:textId="77777777" w:rsidR="004B5A85" w:rsidRDefault="004B5A85" w:rsidP="00417B70">
      <w:pPr>
        <w:spacing w:after="0" w:line="240" w:lineRule="auto"/>
        <w:rPr>
          <w:rFonts w:asciiTheme="majorHAnsi" w:hAnsiTheme="majorHAnsi"/>
          <w:b/>
          <w:sz w:val="24"/>
          <w:szCs w:val="24"/>
          <w:lang w:val="en-CA"/>
        </w:rPr>
      </w:pPr>
    </w:p>
    <w:p w14:paraId="05C8028A" w14:textId="77777777" w:rsidR="00F5715C" w:rsidRDefault="00D4471F" w:rsidP="00417B70">
      <w:pPr>
        <w:spacing w:after="0" w:line="240" w:lineRule="auto"/>
        <w:rPr>
          <w:rFonts w:asciiTheme="majorHAnsi" w:hAnsiTheme="majorHAnsi"/>
          <w:sz w:val="24"/>
          <w:szCs w:val="24"/>
          <w:lang w:val="en-CA"/>
        </w:rPr>
      </w:pPr>
      <w:r w:rsidRPr="00D4471F">
        <w:rPr>
          <w:rFonts w:asciiTheme="majorHAnsi" w:hAnsiTheme="majorHAnsi"/>
          <w:b/>
          <w:sz w:val="24"/>
          <w:szCs w:val="24"/>
          <w:lang w:val="en-CA"/>
        </w:rPr>
        <w:t>Note:</w:t>
      </w:r>
      <w:r>
        <w:rPr>
          <w:rFonts w:asciiTheme="majorHAnsi" w:hAnsiTheme="majorHAnsi"/>
          <w:sz w:val="24"/>
          <w:szCs w:val="24"/>
          <w:lang w:val="en-CA"/>
        </w:rPr>
        <w:t xml:space="preserve"> Patients with &lt;4 prescriptions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during a 12-month window (and not meeting the stricter exposure criteria in another 12-month window) will be classified as either ever-users of sulfonylureas or ever-users of other anti-diabetic drugs.  As with the primary analysis, these exposure categories are defined hierarchically.</w:t>
      </w:r>
    </w:p>
    <w:p w14:paraId="651621D3" w14:textId="77777777" w:rsidR="004B5A85" w:rsidRDefault="004B5A85" w:rsidP="00417B70">
      <w:pPr>
        <w:spacing w:after="0" w:line="240" w:lineRule="auto"/>
        <w:rPr>
          <w:rFonts w:asciiTheme="majorHAnsi" w:hAnsiTheme="majorHAnsi"/>
          <w:b/>
          <w:sz w:val="24"/>
          <w:szCs w:val="24"/>
          <w:lang w:val="en-CA"/>
        </w:rPr>
      </w:pPr>
    </w:p>
    <w:p w14:paraId="1D1C969D" w14:textId="77777777" w:rsidR="004B5A85" w:rsidRDefault="004B5A85" w:rsidP="00417B70">
      <w:pPr>
        <w:spacing w:after="0" w:line="240" w:lineRule="auto"/>
        <w:rPr>
          <w:rFonts w:asciiTheme="majorHAnsi" w:hAnsiTheme="majorHAnsi"/>
          <w:sz w:val="24"/>
          <w:szCs w:val="24"/>
          <w:lang w:val="en-CA"/>
        </w:rPr>
      </w:pPr>
      <w:r w:rsidRPr="004B5A85">
        <w:rPr>
          <w:rFonts w:asciiTheme="majorHAnsi" w:hAnsiTheme="majorHAnsi"/>
          <w:b/>
          <w:sz w:val="24"/>
          <w:szCs w:val="24"/>
          <w:lang w:val="en-CA"/>
        </w:rPr>
        <w:t>Note:</w:t>
      </w:r>
      <w:r>
        <w:rPr>
          <w:rFonts w:asciiTheme="majorHAnsi" w:hAnsiTheme="majorHAnsi"/>
          <w:sz w:val="24"/>
          <w:szCs w:val="24"/>
          <w:lang w:val="en-CA"/>
        </w:rPr>
        <w:t xml:space="preserve"> The minimum number of prescriptions required for the ever-exposed to sulfonylureas and ever-exposed to other-anti</w:t>
      </w:r>
      <w:r w:rsidR="00C76A27">
        <w:rPr>
          <w:rFonts w:asciiTheme="majorHAnsi" w:hAnsiTheme="majorHAnsi"/>
          <w:sz w:val="24"/>
          <w:szCs w:val="24"/>
          <w:lang w:val="en-CA"/>
        </w:rPr>
        <w:t>-</w:t>
      </w:r>
      <w:r>
        <w:rPr>
          <w:rFonts w:asciiTheme="majorHAnsi" w:hAnsiTheme="majorHAnsi"/>
          <w:sz w:val="24"/>
          <w:szCs w:val="24"/>
          <w:lang w:val="en-CA"/>
        </w:rPr>
        <w:t xml:space="preserve">diabetic drug categories remains 1.  </w:t>
      </w:r>
    </w:p>
    <w:p w14:paraId="6CCABB48" w14:textId="77777777" w:rsidR="00F5715C" w:rsidRDefault="00F5715C" w:rsidP="00417B70">
      <w:pPr>
        <w:spacing w:after="0" w:line="240" w:lineRule="auto"/>
        <w:rPr>
          <w:rFonts w:asciiTheme="majorHAnsi" w:hAnsiTheme="majorHAnsi"/>
          <w:sz w:val="24"/>
          <w:szCs w:val="24"/>
          <w:lang w:val="en-CA"/>
        </w:rPr>
      </w:pPr>
    </w:p>
    <w:p w14:paraId="387FA67A" w14:textId="77777777" w:rsidR="007E280B" w:rsidRDefault="004B5A85" w:rsidP="00417B70">
      <w:pPr>
        <w:spacing w:after="0" w:line="240" w:lineRule="auto"/>
        <w:rPr>
          <w:rFonts w:asciiTheme="majorHAnsi" w:hAnsiTheme="majorHAnsi"/>
          <w:sz w:val="24"/>
          <w:szCs w:val="24"/>
          <w:lang w:val="en-CA"/>
        </w:rPr>
      </w:pPr>
      <w:r w:rsidRPr="004B5A85">
        <w:rPr>
          <w:rFonts w:asciiTheme="majorHAnsi" w:hAnsiTheme="majorHAnsi"/>
          <w:b/>
          <w:sz w:val="24"/>
          <w:szCs w:val="24"/>
          <w:lang w:val="en-CA"/>
        </w:rPr>
        <w:t>Note:</w:t>
      </w:r>
      <w:r>
        <w:rPr>
          <w:rFonts w:asciiTheme="majorHAnsi" w:hAnsiTheme="majorHAnsi"/>
          <w:sz w:val="24"/>
          <w:szCs w:val="24"/>
          <w:lang w:val="en-CA"/>
        </w:rPr>
        <w:t xml:space="preserve"> Patients who </w:t>
      </w:r>
      <w:r w:rsidRPr="00BB4597">
        <w:rPr>
          <w:rFonts w:asciiTheme="majorHAnsi" w:hAnsiTheme="majorHAnsi"/>
          <w:sz w:val="24"/>
          <w:szCs w:val="24"/>
          <w:u w:val="single"/>
          <w:lang w:val="en-CA"/>
        </w:rPr>
        <w:t>only</w:t>
      </w:r>
      <w:r>
        <w:rPr>
          <w:rFonts w:asciiTheme="majorHAnsi" w:hAnsiTheme="majorHAnsi"/>
          <w:sz w:val="24"/>
          <w:szCs w:val="24"/>
          <w:lang w:val="en-CA"/>
        </w:rPr>
        <w:t xml:space="preserve"> receive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(i.e., do not receive sulfonylureas or any other type of anti-diabetic drug) but do not meet the stricter exposure category should have their exposure classified as “</w:t>
      </w:r>
      <w:r w:rsidR="00830C72">
        <w:rPr>
          <w:rFonts w:asciiTheme="majorHAnsi" w:hAnsiTheme="majorHAnsi"/>
          <w:sz w:val="24"/>
          <w:szCs w:val="24"/>
          <w:lang w:val="en-CA"/>
        </w:rPr>
        <w:t>other anti-diabetic drugs</w:t>
      </w:r>
      <w:r>
        <w:rPr>
          <w:rFonts w:asciiTheme="majorHAnsi" w:hAnsiTheme="majorHAnsi"/>
          <w:sz w:val="24"/>
          <w:szCs w:val="24"/>
          <w:lang w:val="en-CA"/>
        </w:rPr>
        <w:t xml:space="preserve">”.  </w:t>
      </w:r>
      <w:r w:rsidR="00830C72">
        <w:rPr>
          <w:rFonts w:asciiTheme="majorHAnsi" w:hAnsiTheme="majorHAnsi"/>
          <w:sz w:val="24"/>
          <w:szCs w:val="24"/>
          <w:lang w:val="en-CA"/>
        </w:rPr>
        <w:t xml:space="preserve">While it would be optimal to classify these patients as “non-users”, there will likely be few patients meeting this criterion, and the inclusion of such a category will thus result in convergence issues.  </w:t>
      </w:r>
    </w:p>
    <w:p w14:paraId="142270C3" w14:textId="77777777" w:rsidR="004B5A85" w:rsidRDefault="004B5A85" w:rsidP="00417B70">
      <w:pPr>
        <w:spacing w:after="0" w:line="240" w:lineRule="auto"/>
        <w:rPr>
          <w:rFonts w:asciiTheme="majorHAnsi" w:hAnsiTheme="majorHAnsi"/>
          <w:sz w:val="24"/>
          <w:szCs w:val="24"/>
          <w:lang w:val="en-CA"/>
        </w:rPr>
      </w:pPr>
    </w:p>
    <w:p w14:paraId="084CA589" w14:textId="77777777" w:rsidR="004E3EF3" w:rsidRDefault="00D4471F" w:rsidP="00417B70">
      <w:pPr>
        <w:pStyle w:val="ListParagraph"/>
        <w:numPr>
          <w:ilvl w:val="0"/>
          <w:numId w:val="4"/>
        </w:numPr>
        <w:spacing w:after="0" w:line="240" w:lineRule="auto"/>
        <w:rPr>
          <w:rFonts w:asciiTheme="majorHAnsi" w:hAnsiTheme="majorHAnsi"/>
          <w:sz w:val="24"/>
          <w:szCs w:val="24"/>
          <w:lang w:val="en-CA"/>
        </w:rPr>
      </w:pPr>
      <w:r>
        <w:rPr>
          <w:rFonts w:asciiTheme="majorHAnsi" w:hAnsiTheme="majorHAnsi"/>
          <w:sz w:val="24"/>
          <w:szCs w:val="24"/>
          <w:lang w:val="en-CA"/>
        </w:rPr>
        <w:t>Fourth, we will sub-classify ever-users of sulfonylureas to examine the impact of exposure between base cohort entry and study cohort entry.  To do so</w:t>
      </w:r>
      <w:r w:rsidR="004E3EF3">
        <w:rPr>
          <w:rFonts w:asciiTheme="majorHAnsi" w:hAnsiTheme="majorHAnsi"/>
          <w:sz w:val="24"/>
          <w:szCs w:val="24"/>
          <w:lang w:val="en-CA"/>
        </w:rPr>
        <w:t>:</w:t>
      </w:r>
    </w:p>
    <w:p w14:paraId="7F773130" w14:textId="77777777" w:rsidR="004E3EF3" w:rsidRDefault="004E3EF3" w:rsidP="00417B70">
      <w:pPr>
        <w:pStyle w:val="ListParagraph"/>
        <w:spacing w:after="0" w:line="240" w:lineRule="auto"/>
        <w:ind w:left="720"/>
        <w:rPr>
          <w:rFonts w:asciiTheme="majorHAnsi" w:hAnsiTheme="majorHAnsi"/>
          <w:sz w:val="24"/>
          <w:szCs w:val="24"/>
          <w:lang w:val="en-CA"/>
        </w:rPr>
      </w:pPr>
    </w:p>
    <w:p w14:paraId="1AA6F607" w14:textId="77777777" w:rsidR="00445334" w:rsidRDefault="004E3EF3" w:rsidP="00417B70">
      <w:pPr>
        <w:pStyle w:val="ListParagraph"/>
        <w:numPr>
          <w:ilvl w:val="1"/>
          <w:numId w:val="4"/>
        </w:numPr>
        <w:spacing w:after="0" w:line="240" w:lineRule="auto"/>
        <w:rPr>
          <w:rFonts w:asciiTheme="majorHAnsi" w:hAnsiTheme="majorHAnsi"/>
          <w:sz w:val="24"/>
          <w:szCs w:val="24"/>
          <w:lang w:val="en-CA"/>
        </w:rPr>
      </w:pPr>
      <w:r>
        <w:rPr>
          <w:rFonts w:asciiTheme="majorHAnsi" w:hAnsiTheme="majorHAnsi"/>
          <w:sz w:val="24"/>
          <w:szCs w:val="24"/>
          <w:lang w:val="en-CA"/>
        </w:rPr>
        <w:lastRenderedPageBreak/>
        <w:t xml:space="preserve">Reclassify exposure using </w:t>
      </w:r>
      <w:r w:rsidR="00D4471F">
        <w:rPr>
          <w:rFonts w:asciiTheme="majorHAnsi" w:hAnsiTheme="majorHAnsi"/>
          <w:sz w:val="24"/>
          <w:szCs w:val="24"/>
          <w:lang w:val="en-CA"/>
        </w:rPr>
        <w:t>the following hierarchical exposure classification:</w:t>
      </w:r>
    </w:p>
    <w:p w14:paraId="33ABFE37" w14:textId="77777777" w:rsidR="00D4471F" w:rsidRPr="00D5469C" w:rsidRDefault="00D4471F" w:rsidP="00417B70">
      <w:pPr>
        <w:pStyle w:val="ColorfulList-Accent11"/>
        <w:numPr>
          <w:ilvl w:val="1"/>
          <w:numId w:val="14"/>
        </w:numPr>
        <w:spacing w:after="0" w:line="240" w:lineRule="auto"/>
        <w:rPr>
          <w:rFonts w:asciiTheme="majorHAnsi" w:hAnsiTheme="majorHAnsi"/>
          <w:sz w:val="24"/>
          <w:szCs w:val="24"/>
          <w:lang w:val="en-CA"/>
        </w:rPr>
      </w:pPr>
      <w:proofErr w:type="spellStart"/>
      <w:r w:rsidRPr="00D5469C">
        <w:rPr>
          <w:rFonts w:asciiTheme="majorHAnsi" w:hAnsiTheme="majorHAnsi"/>
          <w:sz w:val="24"/>
          <w:szCs w:val="24"/>
          <w:lang w:val="en-CA"/>
        </w:rPr>
        <w:t>Incretin</w:t>
      </w:r>
      <w:proofErr w:type="spellEnd"/>
      <w:r w:rsidRPr="00D5469C">
        <w:rPr>
          <w:rFonts w:asciiTheme="majorHAnsi" w:hAnsiTheme="majorHAnsi"/>
          <w:sz w:val="24"/>
          <w:szCs w:val="24"/>
          <w:lang w:val="en-CA"/>
        </w:rPr>
        <w:t>-based drugs (</w:t>
      </w:r>
      <w:proofErr w:type="spellStart"/>
      <w:r w:rsidRPr="00D4471F">
        <w:rPr>
          <w:rFonts w:asciiTheme="majorHAnsi" w:hAnsiTheme="majorHAnsi"/>
          <w:b/>
          <w:sz w:val="24"/>
          <w:szCs w:val="24"/>
          <w:lang w:val="en-CA"/>
        </w:rPr>
        <w:t>Sulf_</w:t>
      </w:r>
      <w:r w:rsidRPr="00D5469C">
        <w:rPr>
          <w:rFonts w:asciiTheme="majorHAnsi" w:hAnsiTheme="majorHAnsi"/>
          <w:b/>
          <w:sz w:val="24"/>
          <w:szCs w:val="24"/>
          <w:lang w:val="en-CA"/>
        </w:rPr>
        <w:t>Exposure</w:t>
      </w:r>
      <w:proofErr w:type="spellEnd"/>
      <w:r w:rsidRPr="00D5469C">
        <w:rPr>
          <w:rFonts w:asciiTheme="majorHAnsi" w:hAnsiTheme="majorHAnsi"/>
          <w:b/>
          <w:sz w:val="24"/>
          <w:szCs w:val="24"/>
          <w:lang w:val="en-CA"/>
        </w:rPr>
        <w:t>=’1’</w:t>
      </w:r>
      <w:r w:rsidRPr="00D5469C">
        <w:rPr>
          <w:rFonts w:asciiTheme="majorHAnsi" w:hAnsiTheme="majorHAnsi"/>
          <w:sz w:val="24"/>
          <w:szCs w:val="24"/>
          <w:lang w:val="en-CA"/>
        </w:rPr>
        <w:t xml:space="preserve">), defined by ever-use of any of the following drugs between (and including) </w:t>
      </w:r>
      <w:r w:rsidR="00BB4597">
        <w:rPr>
          <w:rFonts w:asciiTheme="majorHAnsi" w:hAnsiTheme="majorHAnsi"/>
          <w:sz w:val="24"/>
          <w:szCs w:val="24"/>
          <w:lang w:val="en-CA"/>
        </w:rPr>
        <w:t>study</w:t>
      </w:r>
      <w:r w:rsidRPr="00D5469C">
        <w:rPr>
          <w:rFonts w:asciiTheme="majorHAnsi" w:hAnsiTheme="majorHAnsi"/>
          <w:sz w:val="24"/>
          <w:szCs w:val="24"/>
          <w:lang w:val="en-CA"/>
        </w:rPr>
        <w:t xml:space="preserve"> cohort entry and (index day – </w:t>
      </w:r>
      <w:r w:rsidRPr="00AF550D">
        <w:rPr>
          <w:rFonts w:asciiTheme="majorHAnsi" w:hAnsiTheme="majorHAnsi"/>
          <w:sz w:val="24"/>
          <w:szCs w:val="24"/>
          <w:lang w:val="en-CA"/>
        </w:rPr>
        <w:t>365 days)</w:t>
      </w:r>
      <w:r w:rsidRPr="00D5469C">
        <w:rPr>
          <w:rFonts w:asciiTheme="majorHAnsi" w:hAnsiTheme="majorHAnsi"/>
          <w:sz w:val="24"/>
          <w:szCs w:val="24"/>
          <w:lang w:val="en-CA"/>
        </w:rPr>
        <w:t>:</w:t>
      </w:r>
    </w:p>
    <w:p w14:paraId="68444D7C" w14:textId="77777777" w:rsidR="00D4471F" w:rsidRPr="00D5469C" w:rsidRDefault="00D4471F" w:rsidP="006B5030">
      <w:pPr>
        <w:pStyle w:val="ColorfulList-Accent11"/>
        <w:numPr>
          <w:ilvl w:val="1"/>
          <w:numId w:val="25"/>
        </w:numPr>
        <w:spacing w:after="0" w:line="240" w:lineRule="auto"/>
        <w:rPr>
          <w:rFonts w:asciiTheme="majorHAnsi" w:hAnsiTheme="majorHAnsi"/>
          <w:sz w:val="24"/>
          <w:szCs w:val="24"/>
          <w:lang w:val="en-CA"/>
        </w:rPr>
      </w:pPr>
      <w:r w:rsidRPr="00D5469C">
        <w:rPr>
          <w:rFonts w:asciiTheme="majorHAnsi" w:hAnsiTheme="majorHAnsi"/>
          <w:sz w:val="24"/>
          <w:szCs w:val="24"/>
          <w:lang w:val="en-CA"/>
        </w:rPr>
        <w:t>DPP-4 inhibitors [</w:t>
      </w:r>
      <w:proofErr w:type="spellStart"/>
      <w:r w:rsidRPr="00D5469C">
        <w:rPr>
          <w:rFonts w:asciiTheme="majorHAnsi" w:hAnsiTheme="majorHAnsi"/>
          <w:sz w:val="24"/>
          <w:szCs w:val="24"/>
          <w:lang w:val="en-CA"/>
        </w:rPr>
        <w:t>sitagliptin</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vildagliptin</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saxagliptin</w:t>
      </w:r>
      <w:proofErr w:type="spellEnd"/>
      <w:r w:rsidRPr="00D5469C">
        <w:rPr>
          <w:rFonts w:asciiTheme="majorHAnsi" w:hAnsiTheme="majorHAnsi"/>
          <w:sz w:val="24"/>
          <w:szCs w:val="24"/>
          <w:lang w:val="en-CA"/>
        </w:rPr>
        <w:t xml:space="preserve">][ATC </w:t>
      </w:r>
      <w:r w:rsidRPr="00B60131">
        <w:rPr>
          <w:rFonts w:asciiTheme="majorHAnsi" w:hAnsiTheme="majorHAnsi"/>
          <w:sz w:val="24"/>
          <w:szCs w:val="24"/>
          <w:lang w:val="en-CA"/>
        </w:rPr>
        <w:t>A10BH, A10BD07-A10BD13]</w:t>
      </w:r>
      <w:r w:rsidRPr="00D5469C">
        <w:rPr>
          <w:rFonts w:asciiTheme="majorHAnsi" w:hAnsiTheme="majorHAnsi"/>
          <w:sz w:val="24"/>
          <w:szCs w:val="24"/>
          <w:lang w:val="en-CA"/>
        </w:rPr>
        <w:t>; or</w:t>
      </w:r>
    </w:p>
    <w:p w14:paraId="1F5D6F28" w14:textId="77777777" w:rsidR="00D4471F" w:rsidRDefault="00D4471F" w:rsidP="006B5030">
      <w:pPr>
        <w:pStyle w:val="ColorfulList-Accent11"/>
        <w:numPr>
          <w:ilvl w:val="1"/>
          <w:numId w:val="25"/>
        </w:numPr>
        <w:spacing w:after="0" w:line="240" w:lineRule="auto"/>
        <w:rPr>
          <w:rFonts w:asciiTheme="majorHAnsi" w:hAnsiTheme="majorHAnsi"/>
          <w:sz w:val="24"/>
          <w:szCs w:val="24"/>
          <w:lang w:val="en-CA"/>
        </w:rPr>
      </w:pPr>
      <w:r w:rsidRPr="00D5469C">
        <w:rPr>
          <w:rFonts w:asciiTheme="majorHAnsi" w:hAnsiTheme="majorHAnsi"/>
          <w:sz w:val="24"/>
          <w:szCs w:val="24"/>
          <w:lang w:val="en-CA"/>
        </w:rPr>
        <w:t>GLP-1 analogs [</w:t>
      </w:r>
      <w:proofErr w:type="spellStart"/>
      <w:r w:rsidRPr="00D5469C">
        <w:rPr>
          <w:rFonts w:asciiTheme="majorHAnsi" w:hAnsiTheme="majorHAnsi"/>
          <w:sz w:val="24"/>
          <w:szCs w:val="24"/>
          <w:lang w:val="en-CA"/>
        </w:rPr>
        <w:t>exenatide</w:t>
      </w:r>
      <w:proofErr w:type="spellEnd"/>
      <w:r w:rsidRPr="00D5469C">
        <w:rPr>
          <w:rFonts w:asciiTheme="majorHAnsi" w:hAnsiTheme="majorHAnsi"/>
          <w:sz w:val="24"/>
          <w:szCs w:val="24"/>
          <w:lang w:val="en-CA"/>
        </w:rPr>
        <w:t xml:space="preserve">, </w:t>
      </w:r>
      <w:proofErr w:type="spellStart"/>
      <w:r w:rsidRPr="00D5469C">
        <w:rPr>
          <w:rFonts w:asciiTheme="majorHAnsi" w:hAnsiTheme="majorHAnsi"/>
          <w:sz w:val="24"/>
          <w:szCs w:val="24"/>
          <w:lang w:val="en-CA"/>
        </w:rPr>
        <w:t>liraglutide</w:t>
      </w:r>
      <w:proofErr w:type="spellEnd"/>
      <w:r w:rsidRPr="00D5469C">
        <w:rPr>
          <w:rFonts w:asciiTheme="majorHAnsi" w:hAnsiTheme="majorHAnsi"/>
          <w:sz w:val="24"/>
          <w:szCs w:val="24"/>
          <w:lang w:val="en-CA"/>
        </w:rPr>
        <w:t>][ATC A10BX04, A10BX07];</w:t>
      </w:r>
    </w:p>
    <w:p w14:paraId="5E7E1497" w14:textId="77777777" w:rsidR="00D4471F" w:rsidRPr="00D4471F" w:rsidRDefault="00D4471F" w:rsidP="00417B70">
      <w:pPr>
        <w:pStyle w:val="ColorfulList-Accent11"/>
        <w:numPr>
          <w:ilvl w:val="1"/>
          <w:numId w:val="14"/>
        </w:numPr>
        <w:spacing w:after="0" w:line="240" w:lineRule="auto"/>
        <w:rPr>
          <w:rFonts w:asciiTheme="majorHAnsi" w:hAnsiTheme="majorHAnsi"/>
          <w:sz w:val="24"/>
          <w:szCs w:val="24"/>
          <w:lang w:val="en-CA"/>
        </w:rPr>
      </w:pPr>
      <w:r w:rsidRPr="00D4471F">
        <w:rPr>
          <w:rFonts w:asciiTheme="majorHAnsi" w:hAnsiTheme="majorHAnsi"/>
          <w:sz w:val="24"/>
          <w:szCs w:val="24"/>
          <w:lang w:val="en-CA"/>
        </w:rPr>
        <w:t xml:space="preserve">Sulfonylureas </w:t>
      </w:r>
      <w:r w:rsidR="004B5A85" w:rsidRPr="00532358">
        <w:rPr>
          <w:rFonts w:asciiTheme="majorHAnsi" w:hAnsiTheme="majorHAnsi"/>
          <w:sz w:val="24"/>
          <w:szCs w:val="24"/>
          <w:u w:val="single"/>
          <w:lang w:val="en-CA"/>
        </w:rPr>
        <w:t xml:space="preserve">initiated </w:t>
      </w:r>
      <w:r w:rsidR="004B5A85" w:rsidRPr="00BE6EA6">
        <w:rPr>
          <w:rFonts w:asciiTheme="majorHAnsi" w:hAnsiTheme="majorHAnsi"/>
          <w:sz w:val="24"/>
          <w:szCs w:val="24"/>
          <w:u w:val="single"/>
          <w:lang w:val="en-CA"/>
        </w:rPr>
        <w:t>prior to study cohort entry</w:t>
      </w:r>
      <w:r w:rsidR="004B5A85">
        <w:rPr>
          <w:rFonts w:asciiTheme="majorHAnsi" w:hAnsiTheme="majorHAnsi"/>
          <w:sz w:val="24"/>
          <w:szCs w:val="24"/>
          <w:lang w:val="en-CA"/>
        </w:rPr>
        <w:t xml:space="preserve"> </w:t>
      </w:r>
      <w:r w:rsidRPr="00D4471F">
        <w:rPr>
          <w:rFonts w:asciiTheme="majorHAnsi" w:hAnsiTheme="majorHAnsi"/>
          <w:sz w:val="24"/>
          <w:szCs w:val="24"/>
          <w:lang w:val="en-CA"/>
        </w:rPr>
        <w:t>(</w:t>
      </w:r>
      <w:proofErr w:type="spellStart"/>
      <w:r w:rsidRPr="00D4471F">
        <w:rPr>
          <w:rFonts w:asciiTheme="majorHAnsi" w:hAnsiTheme="majorHAnsi"/>
          <w:b/>
          <w:sz w:val="24"/>
          <w:szCs w:val="24"/>
          <w:lang w:val="en-CA"/>
        </w:rPr>
        <w:t>Sulf_Exposure</w:t>
      </w:r>
      <w:proofErr w:type="spellEnd"/>
      <w:r w:rsidRPr="00D4471F">
        <w:rPr>
          <w:rFonts w:asciiTheme="majorHAnsi" w:hAnsiTheme="majorHAnsi"/>
          <w:b/>
          <w:sz w:val="24"/>
          <w:szCs w:val="24"/>
          <w:lang w:val="en-CA"/>
        </w:rPr>
        <w:t>=’2’</w:t>
      </w:r>
      <w:r w:rsidRPr="00D4471F">
        <w:rPr>
          <w:rFonts w:asciiTheme="majorHAnsi" w:hAnsiTheme="majorHAnsi"/>
          <w:sz w:val="24"/>
          <w:szCs w:val="24"/>
          <w:lang w:val="en-CA"/>
        </w:rPr>
        <w:t>), defined as</w:t>
      </w:r>
      <w:r w:rsidR="005E77F5">
        <w:rPr>
          <w:rFonts w:asciiTheme="majorHAnsi" w:hAnsiTheme="majorHAnsi"/>
          <w:sz w:val="24"/>
          <w:szCs w:val="24"/>
          <w:lang w:val="en-CA"/>
        </w:rPr>
        <w:t>:</w:t>
      </w:r>
      <w:r w:rsidRPr="00D4471F">
        <w:rPr>
          <w:rFonts w:asciiTheme="majorHAnsi" w:hAnsiTheme="majorHAnsi"/>
          <w:sz w:val="24"/>
          <w:szCs w:val="24"/>
          <w:lang w:val="en-CA"/>
        </w:rPr>
        <w:t xml:space="preserve"> </w:t>
      </w:r>
    </w:p>
    <w:p w14:paraId="25E8D480" w14:textId="77777777" w:rsidR="005E77F5" w:rsidRDefault="00CD54D4" w:rsidP="006B5030">
      <w:pPr>
        <w:pStyle w:val="ColorfulList-Accent11"/>
        <w:numPr>
          <w:ilvl w:val="1"/>
          <w:numId w:val="26"/>
        </w:numPr>
        <w:spacing w:after="0" w:line="240" w:lineRule="auto"/>
        <w:rPr>
          <w:rFonts w:asciiTheme="majorHAnsi" w:hAnsiTheme="majorHAnsi"/>
          <w:sz w:val="24"/>
          <w:szCs w:val="24"/>
          <w:lang w:val="en-CA"/>
        </w:rPr>
      </w:pPr>
      <w:r>
        <w:rPr>
          <w:rFonts w:asciiTheme="majorHAnsi" w:hAnsiTheme="majorHAnsi"/>
          <w:sz w:val="24"/>
          <w:szCs w:val="24"/>
          <w:lang w:val="en-CA"/>
        </w:rPr>
        <w:t xml:space="preserve">No ever-use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-based drugs (</w:t>
      </w:r>
      <w:r w:rsidR="00532358">
        <w:rPr>
          <w:rFonts w:asciiTheme="majorHAnsi" w:hAnsiTheme="majorHAnsi"/>
          <w:sz w:val="24"/>
          <w:szCs w:val="24"/>
          <w:lang w:val="en-CA"/>
        </w:rPr>
        <w:t xml:space="preserve">i.e., </w:t>
      </w:r>
      <w:r w:rsidR="005E77F5">
        <w:rPr>
          <w:rFonts w:asciiTheme="majorHAnsi" w:hAnsiTheme="majorHAnsi"/>
          <w:sz w:val="24"/>
          <w:szCs w:val="24"/>
          <w:lang w:val="en-CA"/>
        </w:rPr>
        <w:t xml:space="preserve">those with </w:t>
      </w:r>
      <w:proofErr w:type="spellStart"/>
      <w:r w:rsidRPr="00D4471F">
        <w:rPr>
          <w:rFonts w:asciiTheme="majorHAnsi" w:hAnsiTheme="majorHAnsi"/>
          <w:b/>
          <w:sz w:val="24"/>
          <w:szCs w:val="24"/>
          <w:lang w:val="en-CA"/>
        </w:rPr>
        <w:t>Sulf_</w:t>
      </w:r>
      <w:r w:rsidRPr="00D5469C">
        <w:rPr>
          <w:rFonts w:asciiTheme="majorHAnsi" w:hAnsiTheme="majorHAnsi"/>
          <w:b/>
          <w:sz w:val="24"/>
          <w:szCs w:val="24"/>
          <w:lang w:val="en-CA"/>
        </w:rPr>
        <w:t>Exposure</w:t>
      </w:r>
      <w:proofErr w:type="spellEnd"/>
      <w:r w:rsidR="005E77F5" w:rsidRPr="00417B70">
        <w:rPr>
          <w:rFonts w:asciiTheme="majorHAnsi" w:hAnsiTheme="majorHAnsi"/>
          <w:b/>
          <w:sz w:val="24"/>
          <w:szCs w:val="24"/>
        </w:rPr>
        <w:t>≠</w:t>
      </w:r>
      <w:r w:rsidRPr="00D5469C">
        <w:rPr>
          <w:rFonts w:asciiTheme="majorHAnsi" w:hAnsiTheme="majorHAnsi"/>
          <w:b/>
          <w:sz w:val="24"/>
          <w:szCs w:val="24"/>
          <w:lang w:val="en-CA"/>
        </w:rPr>
        <w:t>’1’</w:t>
      </w:r>
      <w:r>
        <w:rPr>
          <w:rFonts w:asciiTheme="majorHAnsi" w:hAnsiTheme="majorHAnsi"/>
          <w:sz w:val="24"/>
          <w:szCs w:val="24"/>
          <w:lang w:val="en-CA"/>
        </w:rPr>
        <w:t>)</w:t>
      </w:r>
      <w:r w:rsidR="005E77F5">
        <w:rPr>
          <w:rFonts w:asciiTheme="majorHAnsi" w:hAnsiTheme="majorHAnsi"/>
          <w:sz w:val="24"/>
          <w:szCs w:val="24"/>
          <w:lang w:val="en-CA"/>
        </w:rPr>
        <w:t>; and</w:t>
      </w:r>
    </w:p>
    <w:p w14:paraId="702CFEB3" w14:textId="77777777" w:rsidR="005E77F5" w:rsidRPr="005E77F5" w:rsidRDefault="005E77F5" w:rsidP="006B5030">
      <w:pPr>
        <w:pStyle w:val="ColorfulList-Accent11"/>
        <w:numPr>
          <w:ilvl w:val="1"/>
          <w:numId w:val="26"/>
        </w:numPr>
        <w:spacing w:after="0" w:line="240" w:lineRule="auto"/>
        <w:rPr>
          <w:rFonts w:asciiTheme="majorHAnsi" w:hAnsiTheme="majorHAnsi"/>
          <w:sz w:val="24"/>
          <w:szCs w:val="24"/>
          <w:lang w:val="en-CA"/>
        </w:rPr>
      </w:pPr>
      <w:r>
        <w:rPr>
          <w:rFonts w:asciiTheme="majorHAnsi" w:hAnsiTheme="majorHAnsi"/>
          <w:sz w:val="24"/>
          <w:szCs w:val="24"/>
          <w:lang w:val="en-CA"/>
        </w:rPr>
        <w:t>E</w:t>
      </w:r>
      <w:r w:rsidRPr="00D4471F">
        <w:rPr>
          <w:rFonts w:asciiTheme="majorHAnsi" w:hAnsiTheme="majorHAnsi"/>
          <w:sz w:val="24"/>
          <w:szCs w:val="24"/>
          <w:lang w:val="en-CA"/>
        </w:rPr>
        <w:t xml:space="preserve">ver-use of any of the following drugs between (and including) base cohort entry and </w:t>
      </w:r>
      <w:r w:rsidR="00532358">
        <w:rPr>
          <w:rFonts w:asciiTheme="majorHAnsi" w:hAnsiTheme="majorHAnsi"/>
          <w:sz w:val="24"/>
          <w:szCs w:val="24"/>
          <w:lang w:val="en-CA"/>
        </w:rPr>
        <w:t>(but excluding) study cohort entry</w:t>
      </w:r>
      <w:r w:rsidRPr="00D4471F">
        <w:rPr>
          <w:rFonts w:asciiTheme="majorHAnsi" w:hAnsiTheme="majorHAnsi"/>
          <w:sz w:val="24"/>
          <w:szCs w:val="24"/>
          <w:lang w:val="en-CA"/>
        </w:rPr>
        <w:t>:</w:t>
      </w:r>
      <w:r w:rsidR="00CD54D4" w:rsidRPr="005E77F5">
        <w:rPr>
          <w:rFonts w:asciiTheme="majorHAnsi" w:hAnsiTheme="majorHAnsi"/>
          <w:sz w:val="24"/>
          <w:szCs w:val="24"/>
          <w:lang w:val="en-CA"/>
        </w:rPr>
        <w:t xml:space="preserve"> </w:t>
      </w:r>
      <w:r w:rsidR="00D4471F" w:rsidRPr="005E77F5">
        <w:rPr>
          <w:rFonts w:asciiTheme="majorHAnsi" w:hAnsiTheme="majorHAnsi"/>
          <w:sz w:val="24"/>
          <w:szCs w:val="24"/>
          <w:lang w:val="en-CA"/>
        </w:rPr>
        <w:t>ATC A10B</w:t>
      </w:r>
      <w:r>
        <w:rPr>
          <w:rFonts w:asciiTheme="majorHAnsi" w:hAnsiTheme="majorHAnsi"/>
          <w:sz w:val="24"/>
          <w:szCs w:val="24"/>
          <w:lang w:val="en-CA"/>
        </w:rPr>
        <w:t>B, A10BC</w:t>
      </w:r>
    </w:p>
    <w:p w14:paraId="09340ED1" w14:textId="77777777" w:rsidR="004E3EF3" w:rsidRPr="00D4471F" w:rsidRDefault="004E3EF3" w:rsidP="00417B70">
      <w:pPr>
        <w:pStyle w:val="ColorfulList-Accent11"/>
        <w:numPr>
          <w:ilvl w:val="1"/>
          <w:numId w:val="14"/>
        </w:numPr>
        <w:spacing w:after="0" w:line="240" w:lineRule="auto"/>
        <w:rPr>
          <w:rFonts w:asciiTheme="majorHAnsi" w:hAnsiTheme="majorHAnsi"/>
          <w:sz w:val="24"/>
          <w:szCs w:val="24"/>
          <w:lang w:val="en-CA"/>
        </w:rPr>
      </w:pPr>
      <w:r w:rsidRPr="00D4471F">
        <w:rPr>
          <w:rFonts w:asciiTheme="majorHAnsi" w:hAnsiTheme="majorHAnsi"/>
          <w:sz w:val="24"/>
          <w:szCs w:val="24"/>
          <w:lang w:val="en-CA"/>
        </w:rPr>
        <w:t xml:space="preserve">Sulfonylureas </w:t>
      </w:r>
      <w:r w:rsidR="004B5A85">
        <w:rPr>
          <w:rFonts w:asciiTheme="majorHAnsi" w:hAnsiTheme="majorHAnsi"/>
          <w:sz w:val="24"/>
          <w:szCs w:val="24"/>
          <w:lang w:val="en-CA"/>
        </w:rPr>
        <w:t xml:space="preserve">initiated at or after </w:t>
      </w:r>
      <w:r w:rsidR="00BE6EA6">
        <w:rPr>
          <w:rFonts w:asciiTheme="majorHAnsi" w:hAnsiTheme="majorHAnsi"/>
          <w:sz w:val="24"/>
          <w:szCs w:val="24"/>
          <w:lang w:val="en-CA"/>
        </w:rPr>
        <w:t xml:space="preserve">study cohort entry </w:t>
      </w:r>
      <w:r w:rsidRPr="00D4471F">
        <w:rPr>
          <w:rFonts w:asciiTheme="majorHAnsi" w:hAnsiTheme="majorHAnsi"/>
          <w:sz w:val="24"/>
          <w:szCs w:val="24"/>
          <w:lang w:val="en-CA"/>
        </w:rPr>
        <w:t>(</w:t>
      </w:r>
      <w:proofErr w:type="spellStart"/>
      <w:r w:rsidRPr="00D4471F">
        <w:rPr>
          <w:rFonts w:asciiTheme="majorHAnsi" w:hAnsiTheme="majorHAnsi"/>
          <w:b/>
          <w:sz w:val="24"/>
          <w:szCs w:val="24"/>
          <w:lang w:val="en-CA"/>
        </w:rPr>
        <w:t>Sulf_Exposure</w:t>
      </w:r>
      <w:proofErr w:type="spellEnd"/>
      <w:r w:rsidRPr="00D4471F">
        <w:rPr>
          <w:rFonts w:asciiTheme="majorHAnsi" w:hAnsiTheme="majorHAnsi"/>
          <w:b/>
          <w:sz w:val="24"/>
          <w:szCs w:val="24"/>
          <w:lang w:val="en-CA"/>
        </w:rPr>
        <w:t>=’</w:t>
      </w:r>
      <w:r>
        <w:rPr>
          <w:rFonts w:asciiTheme="majorHAnsi" w:hAnsiTheme="majorHAnsi"/>
          <w:b/>
          <w:sz w:val="24"/>
          <w:szCs w:val="24"/>
          <w:lang w:val="en-CA"/>
        </w:rPr>
        <w:t>3</w:t>
      </w:r>
      <w:r w:rsidRPr="00D4471F">
        <w:rPr>
          <w:rFonts w:asciiTheme="majorHAnsi" w:hAnsiTheme="majorHAnsi"/>
          <w:b/>
          <w:sz w:val="24"/>
          <w:szCs w:val="24"/>
          <w:lang w:val="en-CA"/>
        </w:rPr>
        <w:t>’</w:t>
      </w:r>
      <w:r w:rsidRPr="00D4471F">
        <w:rPr>
          <w:rFonts w:asciiTheme="majorHAnsi" w:hAnsiTheme="majorHAnsi"/>
          <w:sz w:val="24"/>
          <w:szCs w:val="24"/>
          <w:lang w:val="en-CA"/>
        </w:rPr>
        <w:t>) [This will be the reference category], defined as</w:t>
      </w:r>
      <w:r w:rsidR="005E77F5">
        <w:rPr>
          <w:rFonts w:asciiTheme="majorHAnsi" w:hAnsiTheme="majorHAnsi"/>
          <w:sz w:val="24"/>
          <w:szCs w:val="24"/>
          <w:lang w:val="en-CA"/>
        </w:rPr>
        <w:t>:</w:t>
      </w:r>
      <w:r w:rsidRPr="00D4471F">
        <w:rPr>
          <w:rFonts w:asciiTheme="majorHAnsi" w:hAnsiTheme="majorHAnsi"/>
          <w:sz w:val="24"/>
          <w:szCs w:val="24"/>
          <w:lang w:val="en-CA"/>
        </w:rPr>
        <w:t xml:space="preserve"> </w:t>
      </w:r>
    </w:p>
    <w:p w14:paraId="2D293015" w14:textId="77777777" w:rsidR="005E77F5" w:rsidRDefault="00CD54D4" w:rsidP="006B5030">
      <w:pPr>
        <w:pStyle w:val="ColorfulList-Accent11"/>
        <w:numPr>
          <w:ilvl w:val="1"/>
          <w:numId w:val="27"/>
        </w:numPr>
        <w:spacing w:after="0" w:line="240" w:lineRule="auto"/>
        <w:rPr>
          <w:rFonts w:asciiTheme="majorHAnsi" w:hAnsiTheme="majorHAnsi"/>
          <w:sz w:val="24"/>
          <w:szCs w:val="24"/>
          <w:lang w:val="en-CA"/>
        </w:rPr>
      </w:pPr>
      <w:r>
        <w:rPr>
          <w:rFonts w:asciiTheme="majorHAnsi" w:hAnsiTheme="majorHAnsi"/>
          <w:sz w:val="24"/>
          <w:szCs w:val="24"/>
          <w:lang w:val="en-CA"/>
        </w:rPr>
        <w:t xml:space="preserve">No ever-use of </w:t>
      </w:r>
      <w:proofErr w:type="spellStart"/>
      <w:r>
        <w:rPr>
          <w:rFonts w:asciiTheme="majorHAnsi" w:hAnsiTheme="majorHAnsi"/>
          <w:sz w:val="24"/>
          <w:szCs w:val="24"/>
          <w:lang w:val="en-CA"/>
        </w:rPr>
        <w:t>incretin</w:t>
      </w:r>
      <w:proofErr w:type="spellEnd"/>
      <w:r>
        <w:rPr>
          <w:rFonts w:asciiTheme="majorHAnsi" w:hAnsiTheme="majorHAnsi"/>
          <w:sz w:val="24"/>
          <w:szCs w:val="24"/>
          <w:lang w:val="en-CA"/>
        </w:rPr>
        <w:t xml:space="preserve">-based drugs and </w:t>
      </w:r>
      <w:r w:rsidR="00532358">
        <w:rPr>
          <w:rFonts w:asciiTheme="majorHAnsi" w:hAnsiTheme="majorHAnsi"/>
          <w:sz w:val="24"/>
          <w:szCs w:val="24"/>
          <w:lang w:val="en-CA"/>
        </w:rPr>
        <w:t xml:space="preserve">no use of </w:t>
      </w:r>
      <w:r>
        <w:rPr>
          <w:rFonts w:asciiTheme="majorHAnsi" w:hAnsiTheme="majorHAnsi"/>
          <w:sz w:val="24"/>
          <w:szCs w:val="24"/>
          <w:lang w:val="en-CA"/>
        </w:rPr>
        <w:t>sulfonylureas prior to study cohort entry (</w:t>
      </w:r>
      <w:r w:rsidR="00532358">
        <w:rPr>
          <w:rFonts w:asciiTheme="majorHAnsi" w:hAnsiTheme="majorHAnsi"/>
          <w:sz w:val="24"/>
          <w:szCs w:val="24"/>
          <w:lang w:val="en-CA"/>
        </w:rPr>
        <w:t xml:space="preserve">i.e., </w:t>
      </w:r>
      <w:r w:rsidR="005E77F5">
        <w:rPr>
          <w:rFonts w:asciiTheme="majorHAnsi" w:hAnsiTheme="majorHAnsi"/>
          <w:sz w:val="24"/>
          <w:szCs w:val="24"/>
          <w:lang w:val="en-CA"/>
        </w:rPr>
        <w:t xml:space="preserve">those with </w:t>
      </w:r>
      <w:proofErr w:type="spellStart"/>
      <w:r w:rsidRPr="00D4471F">
        <w:rPr>
          <w:rFonts w:asciiTheme="majorHAnsi" w:hAnsiTheme="majorHAnsi"/>
          <w:b/>
          <w:sz w:val="24"/>
          <w:szCs w:val="24"/>
          <w:lang w:val="en-CA"/>
        </w:rPr>
        <w:t>Sulf_</w:t>
      </w:r>
      <w:r w:rsidRPr="00D5469C">
        <w:rPr>
          <w:rFonts w:asciiTheme="majorHAnsi" w:hAnsiTheme="majorHAnsi"/>
          <w:b/>
          <w:sz w:val="24"/>
          <w:szCs w:val="24"/>
          <w:lang w:val="en-CA"/>
        </w:rPr>
        <w:t>Exposure</w:t>
      </w:r>
      <w:proofErr w:type="spellEnd"/>
      <w:r w:rsidR="005E77F5" w:rsidRPr="00417B70">
        <w:rPr>
          <w:rFonts w:asciiTheme="majorHAnsi" w:hAnsiTheme="majorHAnsi"/>
          <w:b/>
          <w:sz w:val="24"/>
          <w:szCs w:val="24"/>
        </w:rPr>
        <w:t>≠</w:t>
      </w:r>
      <w:r w:rsidRPr="00D5469C">
        <w:rPr>
          <w:rFonts w:asciiTheme="majorHAnsi" w:hAnsiTheme="majorHAnsi"/>
          <w:b/>
          <w:sz w:val="24"/>
          <w:szCs w:val="24"/>
          <w:lang w:val="en-CA"/>
        </w:rPr>
        <w:t>’1’</w:t>
      </w:r>
      <w:r>
        <w:rPr>
          <w:rFonts w:asciiTheme="majorHAnsi" w:hAnsiTheme="majorHAnsi"/>
          <w:sz w:val="24"/>
          <w:szCs w:val="24"/>
          <w:lang w:val="en-CA"/>
        </w:rPr>
        <w:t xml:space="preserve"> and </w:t>
      </w:r>
      <w:proofErr w:type="spellStart"/>
      <w:r w:rsidRPr="00D4471F">
        <w:rPr>
          <w:rFonts w:asciiTheme="majorHAnsi" w:hAnsiTheme="majorHAnsi"/>
          <w:b/>
          <w:sz w:val="24"/>
          <w:szCs w:val="24"/>
          <w:lang w:val="en-CA"/>
        </w:rPr>
        <w:t>Sulf_</w:t>
      </w:r>
      <w:r w:rsidRPr="00D5469C">
        <w:rPr>
          <w:rFonts w:asciiTheme="majorHAnsi" w:hAnsiTheme="majorHAnsi"/>
          <w:b/>
          <w:sz w:val="24"/>
          <w:szCs w:val="24"/>
          <w:lang w:val="en-CA"/>
        </w:rPr>
        <w:t>Exposure</w:t>
      </w:r>
      <w:proofErr w:type="spellEnd"/>
      <w:r w:rsidR="005E77F5" w:rsidRPr="00417B70">
        <w:rPr>
          <w:rFonts w:asciiTheme="majorHAnsi" w:hAnsiTheme="majorHAnsi"/>
          <w:b/>
          <w:sz w:val="24"/>
          <w:szCs w:val="24"/>
        </w:rPr>
        <w:t>≠</w:t>
      </w:r>
      <w:r w:rsidRPr="00D5469C">
        <w:rPr>
          <w:rFonts w:asciiTheme="majorHAnsi" w:hAnsiTheme="majorHAnsi"/>
          <w:b/>
          <w:sz w:val="24"/>
          <w:szCs w:val="24"/>
          <w:lang w:val="en-CA"/>
        </w:rPr>
        <w:t>’</w:t>
      </w:r>
      <w:r>
        <w:rPr>
          <w:rFonts w:asciiTheme="majorHAnsi" w:hAnsiTheme="majorHAnsi"/>
          <w:b/>
          <w:sz w:val="24"/>
          <w:szCs w:val="24"/>
          <w:lang w:val="en-CA"/>
        </w:rPr>
        <w:t>2</w:t>
      </w:r>
      <w:r w:rsidRPr="00D5469C">
        <w:rPr>
          <w:rFonts w:asciiTheme="majorHAnsi" w:hAnsiTheme="majorHAnsi"/>
          <w:b/>
          <w:sz w:val="24"/>
          <w:szCs w:val="24"/>
          <w:lang w:val="en-CA"/>
        </w:rPr>
        <w:t>’</w:t>
      </w:r>
      <w:r>
        <w:rPr>
          <w:rFonts w:asciiTheme="majorHAnsi" w:hAnsiTheme="majorHAnsi"/>
          <w:sz w:val="24"/>
          <w:szCs w:val="24"/>
          <w:lang w:val="en-CA"/>
        </w:rPr>
        <w:t>)</w:t>
      </w:r>
      <w:r w:rsidR="005E77F5">
        <w:rPr>
          <w:rFonts w:asciiTheme="majorHAnsi" w:hAnsiTheme="majorHAnsi"/>
          <w:sz w:val="24"/>
          <w:szCs w:val="24"/>
          <w:lang w:val="en-CA"/>
        </w:rPr>
        <w:t>;</w:t>
      </w:r>
      <w:r>
        <w:rPr>
          <w:rFonts w:asciiTheme="majorHAnsi" w:hAnsiTheme="majorHAnsi"/>
          <w:sz w:val="24"/>
          <w:szCs w:val="24"/>
          <w:lang w:val="en-CA"/>
        </w:rPr>
        <w:t xml:space="preserve"> and</w:t>
      </w:r>
      <w:r w:rsidR="005E77F5" w:rsidRPr="005E77F5">
        <w:rPr>
          <w:rFonts w:asciiTheme="majorHAnsi" w:hAnsiTheme="majorHAnsi"/>
          <w:sz w:val="24"/>
          <w:szCs w:val="24"/>
          <w:lang w:val="en-CA"/>
        </w:rPr>
        <w:t xml:space="preserve"> </w:t>
      </w:r>
    </w:p>
    <w:p w14:paraId="20266C66" w14:textId="77777777" w:rsidR="005E77F5" w:rsidRPr="005E77F5" w:rsidRDefault="005E77F5" w:rsidP="006B5030">
      <w:pPr>
        <w:pStyle w:val="ColorfulList-Accent11"/>
        <w:numPr>
          <w:ilvl w:val="1"/>
          <w:numId w:val="27"/>
        </w:numPr>
        <w:spacing w:after="0" w:line="240" w:lineRule="auto"/>
        <w:rPr>
          <w:rFonts w:asciiTheme="majorHAnsi" w:hAnsiTheme="majorHAnsi"/>
          <w:sz w:val="24"/>
          <w:szCs w:val="24"/>
          <w:lang w:val="en-CA"/>
        </w:rPr>
      </w:pPr>
      <w:r>
        <w:rPr>
          <w:rFonts w:asciiTheme="majorHAnsi" w:hAnsiTheme="majorHAnsi"/>
          <w:sz w:val="24"/>
          <w:szCs w:val="24"/>
          <w:lang w:val="en-CA"/>
        </w:rPr>
        <w:t>E</w:t>
      </w:r>
      <w:r w:rsidRPr="00D4471F">
        <w:rPr>
          <w:rFonts w:asciiTheme="majorHAnsi" w:hAnsiTheme="majorHAnsi"/>
          <w:sz w:val="24"/>
          <w:szCs w:val="24"/>
          <w:lang w:val="en-CA"/>
        </w:rPr>
        <w:t xml:space="preserve">ver-use of any of the following drugs </w:t>
      </w:r>
      <w:r w:rsidRPr="00BE6EA6">
        <w:rPr>
          <w:rFonts w:asciiTheme="majorHAnsi" w:hAnsiTheme="majorHAnsi"/>
          <w:sz w:val="24"/>
          <w:szCs w:val="24"/>
          <w:u w:val="single"/>
          <w:lang w:val="en-CA"/>
        </w:rPr>
        <w:t>between (and including) study cohort entry</w:t>
      </w:r>
      <w:r w:rsidRPr="00D4471F">
        <w:rPr>
          <w:rFonts w:asciiTheme="majorHAnsi" w:hAnsiTheme="majorHAnsi"/>
          <w:sz w:val="24"/>
          <w:szCs w:val="24"/>
          <w:lang w:val="en-CA"/>
        </w:rPr>
        <w:t xml:space="preserve"> and (index day – 365 days):</w:t>
      </w:r>
      <w:r>
        <w:rPr>
          <w:rFonts w:asciiTheme="majorHAnsi" w:hAnsiTheme="majorHAnsi"/>
          <w:sz w:val="24"/>
          <w:szCs w:val="24"/>
          <w:lang w:val="en-CA"/>
        </w:rPr>
        <w:t xml:space="preserve"> ATC A10BB, A10BC</w:t>
      </w:r>
    </w:p>
    <w:p w14:paraId="7D194591" w14:textId="77777777" w:rsidR="00D4471F" w:rsidRPr="00D4471F" w:rsidRDefault="00D4471F" w:rsidP="00417B70">
      <w:pPr>
        <w:pStyle w:val="ColorfulList-Accent11"/>
        <w:numPr>
          <w:ilvl w:val="1"/>
          <w:numId w:val="14"/>
        </w:numPr>
        <w:spacing w:after="0" w:line="240" w:lineRule="auto"/>
        <w:rPr>
          <w:rFonts w:asciiTheme="majorHAnsi" w:hAnsiTheme="majorHAnsi"/>
          <w:sz w:val="24"/>
          <w:szCs w:val="24"/>
          <w:lang w:val="en-CA"/>
        </w:rPr>
      </w:pPr>
      <w:r w:rsidRPr="00D4471F">
        <w:rPr>
          <w:rFonts w:asciiTheme="majorHAnsi" w:hAnsiTheme="majorHAnsi"/>
          <w:sz w:val="24"/>
          <w:szCs w:val="24"/>
          <w:lang w:val="en-CA"/>
        </w:rPr>
        <w:t>Other anti-diabetic agents (</w:t>
      </w:r>
      <w:proofErr w:type="spellStart"/>
      <w:r w:rsidRPr="00D4471F">
        <w:rPr>
          <w:rFonts w:asciiTheme="majorHAnsi" w:hAnsiTheme="majorHAnsi"/>
          <w:b/>
          <w:sz w:val="24"/>
          <w:szCs w:val="24"/>
          <w:lang w:val="en-CA"/>
        </w:rPr>
        <w:t>Sulf_Exposure</w:t>
      </w:r>
      <w:proofErr w:type="spellEnd"/>
      <w:r w:rsidRPr="00D4471F">
        <w:rPr>
          <w:rFonts w:asciiTheme="majorHAnsi" w:hAnsiTheme="majorHAnsi"/>
          <w:b/>
          <w:sz w:val="24"/>
          <w:szCs w:val="24"/>
          <w:lang w:val="en-CA"/>
        </w:rPr>
        <w:t>=’</w:t>
      </w:r>
      <w:r>
        <w:rPr>
          <w:rFonts w:asciiTheme="majorHAnsi" w:hAnsiTheme="majorHAnsi"/>
          <w:b/>
          <w:sz w:val="24"/>
          <w:szCs w:val="24"/>
          <w:lang w:val="en-CA"/>
        </w:rPr>
        <w:t>4</w:t>
      </w:r>
      <w:r w:rsidRPr="00D4471F">
        <w:rPr>
          <w:rFonts w:asciiTheme="majorHAnsi" w:hAnsiTheme="majorHAnsi"/>
          <w:b/>
          <w:sz w:val="24"/>
          <w:szCs w:val="24"/>
          <w:lang w:val="en-CA"/>
        </w:rPr>
        <w:t>’</w:t>
      </w:r>
      <w:r w:rsidRPr="00D4471F">
        <w:rPr>
          <w:rFonts w:asciiTheme="majorHAnsi" w:hAnsiTheme="majorHAnsi"/>
          <w:sz w:val="24"/>
          <w:szCs w:val="24"/>
          <w:lang w:val="en-CA"/>
        </w:rPr>
        <w:t>):</w:t>
      </w:r>
    </w:p>
    <w:p w14:paraId="4D8EB493" w14:textId="77777777" w:rsidR="00D4471F" w:rsidRDefault="00D4471F" w:rsidP="006B5030">
      <w:pPr>
        <w:pStyle w:val="ColorfulList-Accent11"/>
        <w:numPr>
          <w:ilvl w:val="1"/>
          <w:numId w:val="24"/>
        </w:numPr>
        <w:spacing w:after="0" w:line="240" w:lineRule="auto"/>
        <w:rPr>
          <w:rFonts w:asciiTheme="majorHAnsi" w:hAnsiTheme="majorHAnsi"/>
          <w:sz w:val="24"/>
          <w:szCs w:val="24"/>
          <w:lang w:val="en-CA"/>
        </w:rPr>
      </w:pPr>
      <w:r w:rsidRPr="00CD54D4">
        <w:rPr>
          <w:rFonts w:asciiTheme="majorHAnsi" w:hAnsiTheme="majorHAnsi"/>
          <w:sz w:val="24"/>
          <w:szCs w:val="24"/>
          <w:lang w:val="en-CA"/>
        </w:rPr>
        <w:t xml:space="preserve">All patients with </w:t>
      </w:r>
      <w:r w:rsidRPr="00DF205C">
        <w:rPr>
          <w:rFonts w:asciiTheme="majorHAnsi" w:hAnsiTheme="majorHAnsi"/>
          <w:sz w:val="24"/>
          <w:szCs w:val="24"/>
        </w:rPr>
        <w:t>n</w:t>
      </w:r>
      <w:r w:rsidR="00387EFF" w:rsidRPr="002D0EFD">
        <w:rPr>
          <w:rFonts w:asciiTheme="majorHAnsi" w:hAnsiTheme="majorHAnsi"/>
          <w:sz w:val="24"/>
          <w:szCs w:val="24"/>
        </w:rPr>
        <w:t>ever-</w:t>
      </w:r>
      <w:r w:rsidRPr="002D0EFD">
        <w:rPr>
          <w:rFonts w:asciiTheme="majorHAnsi" w:hAnsiTheme="majorHAnsi"/>
          <w:sz w:val="24"/>
          <w:szCs w:val="24"/>
        </w:rPr>
        <w:t xml:space="preserve">use of </w:t>
      </w:r>
      <w:proofErr w:type="spellStart"/>
      <w:r w:rsidRPr="002D0EFD">
        <w:rPr>
          <w:rFonts w:asciiTheme="majorHAnsi" w:hAnsiTheme="majorHAnsi"/>
          <w:sz w:val="24"/>
          <w:szCs w:val="24"/>
        </w:rPr>
        <w:t>incretin</w:t>
      </w:r>
      <w:proofErr w:type="spellEnd"/>
      <w:r w:rsidRPr="002D0EFD">
        <w:rPr>
          <w:rFonts w:asciiTheme="majorHAnsi" w:hAnsiTheme="majorHAnsi"/>
          <w:sz w:val="24"/>
          <w:szCs w:val="24"/>
        </w:rPr>
        <w:t>-based drugs and never-use of sulfonylureas (i.e., those</w:t>
      </w:r>
      <w:r w:rsidR="00CD54D4" w:rsidRPr="002D0EFD">
        <w:rPr>
          <w:rFonts w:asciiTheme="majorHAnsi" w:hAnsiTheme="majorHAnsi"/>
          <w:sz w:val="24"/>
          <w:szCs w:val="24"/>
        </w:rPr>
        <w:t xml:space="preserve"> classified as</w:t>
      </w:r>
      <w:r w:rsidRPr="002D0EFD">
        <w:rPr>
          <w:rFonts w:asciiTheme="majorHAnsi" w:hAnsiTheme="majorHAnsi"/>
          <w:sz w:val="24"/>
          <w:szCs w:val="24"/>
        </w:rPr>
        <w:t xml:space="preserve"> </w:t>
      </w:r>
      <w:proofErr w:type="spellStart"/>
      <w:r w:rsidR="00CD54D4" w:rsidRPr="002D0EFD">
        <w:rPr>
          <w:rFonts w:asciiTheme="majorHAnsi" w:hAnsiTheme="majorHAnsi"/>
          <w:b/>
          <w:sz w:val="24"/>
          <w:szCs w:val="24"/>
          <w:lang w:val="en-CA"/>
        </w:rPr>
        <w:t>Sulf_Exposure</w:t>
      </w:r>
      <w:proofErr w:type="spellEnd"/>
      <w:r w:rsidR="005E77F5" w:rsidRPr="00417B70">
        <w:rPr>
          <w:rFonts w:asciiTheme="majorHAnsi" w:hAnsiTheme="majorHAnsi"/>
          <w:b/>
          <w:sz w:val="24"/>
          <w:szCs w:val="24"/>
        </w:rPr>
        <w:t>≠</w:t>
      </w:r>
      <w:r w:rsidR="00CD54D4" w:rsidRPr="002D0EFD">
        <w:rPr>
          <w:rFonts w:asciiTheme="majorHAnsi" w:hAnsiTheme="majorHAnsi"/>
          <w:b/>
          <w:sz w:val="24"/>
          <w:szCs w:val="24"/>
          <w:lang w:val="en-CA"/>
        </w:rPr>
        <w:t>’1’</w:t>
      </w:r>
      <w:r w:rsidR="00CD54D4" w:rsidRPr="002D0EFD">
        <w:rPr>
          <w:rFonts w:asciiTheme="majorHAnsi" w:hAnsiTheme="majorHAnsi"/>
          <w:sz w:val="24"/>
          <w:szCs w:val="24"/>
          <w:lang w:val="en-CA"/>
        </w:rPr>
        <w:t xml:space="preserve">, </w:t>
      </w:r>
      <w:proofErr w:type="spellStart"/>
      <w:r w:rsidR="00CD54D4" w:rsidRPr="002D0EFD">
        <w:rPr>
          <w:rFonts w:asciiTheme="majorHAnsi" w:hAnsiTheme="majorHAnsi"/>
          <w:b/>
          <w:sz w:val="24"/>
          <w:szCs w:val="24"/>
          <w:lang w:val="en-CA"/>
        </w:rPr>
        <w:t>Sulf_Exposure</w:t>
      </w:r>
      <w:proofErr w:type="spellEnd"/>
      <w:r w:rsidR="005E77F5" w:rsidRPr="00417B70">
        <w:rPr>
          <w:rFonts w:asciiTheme="majorHAnsi" w:hAnsiTheme="majorHAnsi"/>
          <w:b/>
          <w:sz w:val="24"/>
          <w:szCs w:val="24"/>
        </w:rPr>
        <w:t>≠</w:t>
      </w:r>
      <w:r w:rsidR="00CD54D4" w:rsidRPr="002D0EFD">
        <w:rPr>
          <w:rFonts w:asciiTheme="majorHAnsi" w:hAnsiTheme="majorHAnsi"/>
          <w:b/>
          <w:sz w:val="24"/>
          <w:szCs w:val="24"/>
          <w:lang w:val="en-CA"/>
        </w:rPr>
        <w:t>’2’</w:t>
      </w:r>
      <w:r w:rsidR="00CD54D4" w:rsidRPr="002D0EFD">
        <w:rPr>
          <w:rFonts w:asciiTheme="majorHAnsi" w:hAnsiTheme="majorHAnsi"/>
          <w:sz w:val="24"/>
          <w:szCs w:val="24"/>
          <w:lang w:val="en-CA"/>
        </w:rPr>
        <w:t xml:space="preserve">, and </w:t>
      </w:r>
      <w:proofErr w:type="spellStart"/>
      <w:r w:rsidR="00CD54D4" w:rsidRPr="002D0EFD">
        <w:rPr>
          <w:rFonts w:asciiTheme="majorHAnsi" w:hAnsiTheme="majorHAnsi"/>
          <w:b/>
          <w:sz w:val="24"/>
          <w:szCs w:val="24"/>
          <w:lang w:val="en-CA"/>
        </w:rPr>
        <w:t>Sulf_Exposure</w:t>
      </w:r>
      <w:proofErr w:type="spellEnd"/>
      <w:r w:rsidR="005E77F5" w:rsidRPr="00417B70">
        <w:rPr>
          <w:rFonts w:asciiTheme="majorHAnsi" w:hAnsiTheme="majorHAnsi"/>
          <w:b/>
          <w:sz w:val="24"/>
          <w:szCs w:val="24"/>
        </w:rPr>
        <w:t>≠</w:t>
      </w:r>
      <w:r w:rsidR="00CD54D4" w:rsidRPr="002D0EFD">
        <w:rPr>
          <w:rFonts w:asciiTheme="majorHAnsi" w:hAnsiTheme="majorHAnsi"/>
          <w:b/>
          <w:sz w:val="24"/>
          <w:szCs w:val="24"/>
          <w:lang w:val="en-CA"/>
        </w:rPr>
        <w:t>’3’</w:t>
      </w:r>
      <w:r w:rsidR="00CD54D4" w:rsidRPr="00CD54D4">
        <w:rPr>
          <w:rFonts w:asciiTheme="majorHAnsi" w:hAnsiTheme="majorHAnsi"/>
          <w:sz w:val="24"/>
          <w:szCs w:val="24"/>
          <w:lang w:val="en-CA"/>
        </w:rPr>
        <w:t>)</w:t>
      </w:r>
    </w:p>
    <w:p w14:paraId="76B250A1" w14:textId="77777777" w:rsidR="005E77F5" w:rsidRPr="00CD54D4" w:rsidRDefault="005E77F5" w:rsidP="005E77F5">
      <w:pPr>
        <w:pStyle w:val="ColorfulList-Accent11"/>
        <w:spacing w:after="0" w:line="240" w:lineRule="auto"/>
        <w:ind w:left="2520"/>
        <w:rPr>
          <w:rFonts w:asciiTheme="majorHAnsi" w:hAnsiTheme="majorHAnsi"/>
          <w:sz w:val="24"/>
          <w:szCs w:val="24"/>
          <w:lang w:val="en-CA"/>
        </w:rPr>
      </w:pPr>
    </w:p>
    <w:p w14:paraId="31CC198A" w14:textId="77777777" w:rsidR="004E3EF3" w:rsidRDefault="004E3EF3" w:rsidP="00417B70">
      <w:pPr>
        <w:pStyle w:val="ListParagraph"/>
        <w:numPr>
          <w:ilvl w:val="1"/>
          <w:numId w:val="4"/>
        </w:numPr>
        <w:spacing w:after="0" w:line="240" w:lineRule="auto"/>
        <w:rPr>
          <w:rFonts w:asciiTheme="majorHAnsi" w:hAnsiTheme="majorHAnsi"/>
          <w:sz w:val="24"/>
          <w:szCs w:val="24"/>
          <w:lang w:val="en-CA"/>
        </w:rPr>
      </w:pPr>
      <w:r>
        <w:rPr>
          <w:rFonts w:asciiTheme="majorHAnsi" w:hAnsiTheme="majorHAnsi"/>
          <w:sz w:val="24"/>
          <w:szCs w:val="24"/>
          <w:lang w:val="en-CA"/>
        </w:rPr>
        <w:t xml:space="preserve">Please complete </w:t>
      </w:r>
      <w:r w:rsidR="0001468C">
        <w:rPr>
          <w:rFonts w:asciiTheme="majorHAnsi" w:hAnsiTheme="majorHAnsi"/>
          <w:b/>
          <w:color w:val="FF0000"/>
          <w:sz w:val="24"/>
          <w:szCs w:val="24"/>
          <w:lang w:val="en-CA"/>
        </w:rPr>
        <w:t>TABLE 13</w:t>
      </w:r>
      <w:r>
        <w:rPr>
          <w:rFonts w:asciiTheme="majorHAnsi" w:hAnsiTheme="majorHAnsi"/>
          <w:b/>
          <w:color w:val="FF0000"/>
          <w:sz w:val="24"/>
          <w:szCs w:val="24"/>
          <w:lang w:val="en-CA"/>
        </w:rPr>
        <w:t xml:space="preserve"> </w:t>
      </w:r>
      <w:r w:rsidRPr="00B224A2">
        <w:rPr>
          <w:rFonts w:asciiTheme="majorHAnsi" w:hAnsiTheme="majorHAnsi"/>
          <w:sz w:val="24"/>
          <w:szCs w:val="24"/>
          <w:lang w:val="en-CA"/>
        </w:rPr>
        <w:t xml:space="preserve">with the results of </w:t>
      </w:r>
      <w:r>
        <w:rPr>
          <w:rFonts w:asciiTheme="majorHAnsi" w:hAnsiTheme="majorHAnsi"/>
          <w:sz w:val="24"/>
          <w:szCs w:val="24"/>
          <w:lang w:val="en-CA"/>
        </w:rPr>
        <w:t>this</w:t>
      </w:r>
      <w:r w:rsidRPr="00B224A2">
        <w:rPr>
          <w:rFonts w:asciiTheme="majorHAnsi" w:hAnsiTheme="majorHAnsi"/>
          <w:sz w:val="24"/>
          <w:szCs w:val="24"/>
          <w:lang w:val="en-CA"/>
        </w:rPr>
        <w:t xml:space="preserve"> </w:t>
      </w:r>
      <w:r>
        <w:rPr>
          <w:rFonts w:asciiTheme="majorHAnsi" w:hAnsiTheme="majorHAnsi"/>
          <w:sz w:val="24"/>
          <w:szCs w:val="24"/>
          <w:lang w:val="en-CA"/>
        </w:rPr>
        <w:t xml:space="preserve">sensitivity </w:t>
      </w:r>
      <w:r w:rsidRPr="00B224A2">
        <w:rPr>
          <w:rFonts w:asciiTheme="majorHAnsi" w:hAnsiTheme="majorHAnsi"/>
          <w:sz w:val="24"/>
          <w:szCs w:val="24"/>
          <w:lang w:val="en-CA"/>
        </w:rPr>
        <w:t>analysis</w:t>
      </w:r>
      <w:r>
        <w:rPr>
          <w:rFonts w:asciiTheme="majorHAnsi" w:hAnsiTheme="majorHAnsi"/>
          <w:sz w:val="24"/>
          <w:szCs w:val="24"/>
          <w:lang w:val="en-CA"/>
        </w:rPr>
        <w:t>, using the crude and adjusted models provided for the primary analysis but with:</w:t>
      </w:r>
    </w:p>
    <w:p w14:paraId="7DFC9015" w14:textId="77777777" w:rsidR="004E3EF3" w:rsidRPr="004E3EF3" w:rsidRDefault="004E3EF3" w:rsidP="006B5030">
      <w:pPr>
        <w:pStyle w:val="ListParagraph"/>
        <w:numPr>
          <w:ilvl w:val="0"/>
          <w:numId w:val="38"/>
        </w:numPr>
        <w:spacing w:after="0" w:line="240" w:lineRule="auto"/>
        <w:rPr>
          <w:rFonts w:asciiTheme="majorHAnsi" w:hAnsiTheme="majorHAnsi"/>
          <w:sz w:val="24"/>
          <w:szCs w:val="24"/>
          <w:lang w:val="en-CA"/>
        </w:rPr>
      </w:pPr>
      <w:proofErr w:type="spellStart"/>
      <w:r w:rsidRPr="004E3EF3">
        <w:rPr>
          <w:rFonts w:asciiTheme="majorHAnsi" w:hAnsiTheme="majorHAnsi"/>
          <w:sz w:val="24"/>
          <w:szCs w:val="24"/>
          <w:lang w:val="en-CA"/>
        </w:rPr>
        <w:t>Sulf_Exposure</w:t>
      </w:r>
      <w:proofErr w:type="spellEnd"/>
      <w:r w:rsidRPr="004E3EF3">
        <w:rPr>
          <w:rFonts w:asciiTheme="majorHAnsi" w:hAnsiTheme="majorHAnsi"/>
          <w:sz w:val="24"/>
          <w:szCs w:val="24"/>
          <w:lang w:val="en-CA"/>
        </w:rPr>
        <w:t xml:space="preserve"> as the exposure variable;</w:t>
      </w:r>
    </w:p>
    <w:p w14:paraId="5D30645F" w14:textId="77777777" w:rsidR="004E3EF3" w:rsidRPr="004E3EF3" w:rsidRDefault="004E3EF3" w:rsidP="006B5030">
      <w:pPr>
        <w:pStyle w:val="ListParagraph"/>
        <w:numPr>
          <w:ilvl w:val="0"/>
          <w:numId w:val="38"/>
        </w:numPr>
        <w:spacing w:after="0" w:line="240" w:lineRule="auto"/>
        <w:rPr>
          <w:rFonts w:asciiTheme="majorHAnsi" w:hAnsiTheme="majorHAnsi"/>
          <w:sz w:val="24"/>
          <w:szCs w:val="24"/>
          <w:lang w:val="en-CA"/>
        </w:rPr>
      </w:pPr>
      <w:r w:rsidRPr="004E3EF3">
        <w:rPr>
          <w:rFonts w:asciiTheme="majorHAnsi" w:hAnsiTheme="majorHAnsi"/>
          <w:sz w:val="24"/>
          <w:szCs w:val="24"/>
          <w:lang w:val="en-CA"/>
        </w:rPr>
        <w:t xml:space="preserve">The reference category set to </w:t>
      </w:r>
      <w:proofErr w:type="spellStart"/>
      <w:r w:rsidRPr="004E3EF3">
        <w:rPr>
          <w:rFonts w:asciiTheme="majorHAnsi" w:hAnsiTheme="majorHAnsi"/>
          <w:sz w:val="24"/>
          <w:szCs w:val="24"/>
          <w:lang w:val="en-CA"/>
        </w:rPr>
        <w:t>Sulf_Exposure</w:t>
      </w:r>
      <w:proofErr w:type="spellEnd"/>
      <w:r w:rsidRPr="004E3EF3">
        <w:rPr>
          <w:rFonts w:asciiTheme="majorHAnsi" w:hAnsiTheme="majorHAnsi"/>
          <w:sz w:val="24"/>
          <w:szCs w:val="24"/>
          <w:lang w:val="en-CA"/>
        </w:rPr>
        <w:t xml:space="preserve"> =’3’;</w:t>
      </w:r>
    </w:p>
    <w:p w14:paraId="24877C56" w14:textId="77777777" w:rsidR="004E3EF3" w:rsidRDefault="004E3EF3" w:rsidP="006B5030">
      <w:pPr>
        <w:pStyle w:val="ListParagraph"/>
        <w:numPr>
          <w:ilvl w:val="0"/>
          <w:numId w:val="38"/>
        </w:numPr>
        <w:spacing w:after="0" w:line="240" w:lineRule="auto"/>
        <w:rPr>
          <w:rFonts w:asciiTheme="majorHAnsi" w:hAnsiTheme="majorHAnsi"/>
          <w:sz w:val="24"/>
          <w:szCs w:val="24"/>
          <w:lang w:val="en-CA"/>
        </w:rPr>
      </w:pPr>
      <w:r>
        <w:rPr>
          <w:rFonts w:asciiTheme="majorHAnsi" w:hAnsiTheme="majorHAnsi"/>
          <w:sz w:val="24"/>
          <w:szCs w:val="24"/>
          <w:lang w:val="en-CA"/>
        </w:rPr>
        <w:t>Using the following contrast statements:</w:t>
      </w:r>
    </w:p>
    <w:p w14:paraId="7CB9B153" w14:textId="77777777" w:rsidR="004E3EF3" w:rsidRDefault="00E66F4A" w:rsidP="006B5030">
      <w:pPr>
        <w:pStyle w:val="ListParagraph"/>
        <w:numPr>
          <w:ilvl w:val="1"/>
          <w:numId w:val="28"/>
        </w:numPr>
        <w:spacing w:after="0" w:line="240" w:lineRule="auto"/>
        <w:rPr>
          <w:rFonts w:asciiTheme="majorHAnsi" w:hAnsiTheme="majorHAnsi"/>
          <w:sz w:val="24"/>
          <w:szCs w:val="24"/>
          <w:lang w:val="en-CA"/>
        </w:rPr>
      </w:pPr>
      <w:r>
        <w:rPr>
          <w:rFonts w:asciiTheme="majorHAnsi" w:hAnsiTheme="majorHAnsi"/>
          <w:sz w:val="24"/>
          <w:szCs w:val="24"/>
          <w:lang w:val="en-CA"/>
        </w:rPr>
        <w:t>CONTRAST ‘INCRETINS VS POST-STUDY COHORT ENTRY SULF’ SULF_EXPOSURE 1 0 0 / ESTIMATE = BOTH;</w:t>
      </w:r>
    </w:p>
    <w:p w14:paraId="7AD4C54B" w14:textId="77777777" w:rsidR="00E66F4A" w:rsidRDefault="00E66F4A" w:rsidP="006B5030">
      <w:pPr>
        <w:pStyle w:val="ListParagraph"/>
        <w:numPr>
          <w:ilvl w:val="1"/>
          <w:numId w:val="28"/>
        </w:numPr>
        <w:spacing w:after="0" w:line="240" w:lineRule="auto"/>
        <w:rPr>
          <w:rFonts w:asciiTheme="majorHAnsi" w:hAnsiTheme="majorHAnsi"/>
          <w:sz w:val="24"/>
          <w:szCs w:val="24"/>
          <w:lang w:val="en-CA"/>
        </w:rPr>
      </w:pPr>
      <w:r>
        <w:rPr>
          <w:rFonts w:asciiTheme="majorHAnsi" w:hAnsiTheme="majorHAnsi"/>
          <w:sz w:val="24"/>
          <w:szCs w:val="24"/>
          <w:lang w:val="en-CA"/>
        </w:rPr>
        <w:t>CONTRAST ‘PRE-STUDY COHORT ENTRY SULF VS POST-STUDY COHORT ENTRY SULF’ SULF_EXPOSURE 0 1 0 / ESTIMATE = BOTH;</w:t>
      </w:r>
    </w:p>
    <w:p w14:paraId="4FA1D019" w14:textId="77777777" w:rsidR="00E66F4A" w:rsidRDefault="00E66F4A" w:rsidP="006B5030">
      <w:pPr>
        <w:pStyle w:val="ListParagraph"/>
        <w:numPr>
          <w:ilvl w:val="1"/>
          <w:numId w:val="28"/>
        </w:numPr>
        <w:spacing w:after="0" w:line="240" w:lineRule="auto"/>
        <w:rPr>
          <w:rFonts w:asciiTheme="majorHAnsi" w:hAnsiTheme="majorHAnsi"/>
          <w:sz w:val="24"/>
          <w:szCs w:val="24"/>
          <w:lang w:val="en-CA"/>
        </w:rPr>
      </w:pPr>
      <w:r>
        <w:rPr>
          <w:rFonts w:asciiTheme="majorHAnsi" w:hAnsiTheme="majorHAnsi"/>
          <w:sz w:val="24"/>
          <w:szCs w:val="24"/>
          <w:lang w:val="en-CA"/>
        </w:rPr>
        <w:t>CONTRAST ‘ANY OTHER VS POST-STUDY COHORT ENTRY SULF’ SULF_EXPOSURE 0 0 1 / ESTIMATE = BOTH;</w:t>
      </w:r>
    </w:p>
    <w:p w14:paraId="0DB920AF" w14:textId="77777777" w:rsidR="004E3EF3" w:rsidRDefault="004E3EF3" w:rsidP="00417B70">
      <w:pPr>
        <w:pStyle w:val="ListParagraph"/>
        <w:spacing w:after="0" w:line="240" w:lineRule="auto"/>
        <w:ind w:left="720"/>
        <w:rPr>
          <w:rFonts w:asciiTheme="majorHAnsi" w:hAnsiTheme="majorHAnsi"/>
          <w:sz w:val="24"/>
          <w:szCs w:val="24"/>
          <w:lang w:val="en-CA"/>
        </w:rPr>
      </w:pPr>
    </w:p>
    <w:p w14:paraId="122785A3" w14:textId="77777777" w:rsidR="004E3EF3" w:rsidRPr="008B1BB6" w:rsidRDefault="004E3EF3" w:rsidP="00417B70">
      <w:pPr>
        <w:pStyle w:val="ListParagraph"/>
        <w:spacing w:after="0" w:line="240" w:lineRule="auto"/>
        <w:ind w:left="720"/>
        <w:rPr>
          <w:rFonts w:asciiTheme="majorHAnsi" w:hAnsiTheme="majorHAnsi"/>
          <w:sz w:val="24"/>
          <w:szCs w:val="24"/>
          <w:lang w:val="en-CA"/>
        </w:rPr>
      </w:pPr>
      <w:r>
        <w:rPr>
          <w:rFonts w:asciiTheme="majorHAnsi" w:hAnsiTheme="majorHAnsi"/>
          <w:sz w:val="24"/>
          <w:szCs w:val="24"/>
          <w:lang w:val="en-CA"/>
        </w:rPr>
        <w:t>Please provide SAS output in html format</w:t>
      </w:r>
      <w:r w:rsidR="00054AB1">
        <w:rPr>
          <w:rFonts w:asciiTheme="majorHAnsi" w:hAnsiTheme="majorHAnsi"/>
          <w:sz w:val="24"/>
          <w:szCs w:val="24"/>
          <w:lang w:val="en-CA"/>
        </w:rPr>
        <w:t>, named “</w:t>
      </w:r>
      <w:proofErr w:type="spellStart"/>
      <w:r w:rsidR="00054AB1">
        <w:rPr>
          <w:rFonts w:asciiTheme="majorHAnsi" w:hAnsiTheme="majorHAnsi"/>
          <w:sz w:val="24"/>
          <w:szCs w:val="24"/>
          <w:lang w:val="en-CA"/>
        </w:rPr>
        <w:t>Incretins</w:t>
      </w:r>
      <w:proofErr w:type="spellEnd"/>
      <w:r w:rsidR="00054AB1">
        <w:rPr>
          <w:rFonts w:asciiTheme="majorHAnsi" w:hAnsiTheme="majorHAnsi"/>
          <w:sz w:val="24"/>
          <w:szCs w:val="24"/>
          <w:lang w:val="en-CA"/>
        </w:rPr>
        <w:t xml:space="preserve"> – Pancreatic Cancer – </w:t>
      </w:r>
      <w:proofErr w:type="spellStart"/>
      <w:r w:rsidR="00054AB1">
        <w:rPr>
          <w:rFonts w:asciiTheme="majorHAnsi" w:hAnsiTheme="majorHAnsi"/>
          <w:sz w:val="24"/>
          <w:szCs w:val="24"/>
          <w:lang w:val="en-CA"/>
        </w:rPr>
        <w:t>Sulfo_Hx</w:t>
      </w:r>
      <w:proofErr w:type="spellEnd"/>
      <w:r w:rsidR="00054AB1">
        <w:rPr>
          <w:rFonts w:asciiTheme="majorHAnsi" w:hAnsiTheme="majorHAnsi"/>
          <w:sz w:val="24"/>
          <w:szCs w:val="24"/>
          <w:lang w:val="en-CA"/>
        </w:rPr>
        <w:t xml:space="preserve"> Analysis – Site”, replacing “Site” with your site initials.</w:t>
      </w:r>
    </w:p>
    <w:p w14:paraId="113E6A33" w14:textId="77777777" w:rsidR="004E3EF3" w:rsidRDefault="004E3EF3" w:rsidP="00417B70">
      <w:pPr>
        <w:pStyle w:val="ColorfulList-Accent11"/>
        <w:spacing w:after="0" w:line="240" w:lineRule="auto"/>
        <w:ind w:left="0"/>
        <w:rPr>
          <w:rFonts w:asciiTheme="majorHAnsi" w:hAnsiTheme="majorHAnsi"/>
          <w:sz w:val="24"/>
          <w:szCs w:val="24"/>
          <w:lang w:val="en-CA"/>
        </w:rPr>
      </w:pPr>
    </w:p>
    <w:p w14:paraId="227CF1E8" w14:textId="77777777" w:rsidR="00937F3F" w:rsidRDefault="00D73DF9" w:rsidP="00417B70">
      <w:pPr>
        <w:pStyle w:val="Heading3"/>
        <w:spacing w:before="0" w:after="0" w:line="240" w:lineRule="auto"/>
      </w:pPr>
      <w:bookmarkStart w:id="9" w:name="_Toc401056808"/>
      <w:r>
        <w:lastRenderedPageBreak/>
        <w:t>4</w:t>
      </w:r>
      <w:r w:rsidR="004E3EF3">
        <w:t xml:space="preserve">. </w:t>
      </w:r>
      <w:r w:rsidR="006B6ED5">
        <w:t>Reduced Model Analyses</w:t>
      </w:r>
      <w:bookmarkEnd w:id="9"/>
    </w:p>
    <w:p w14:paraId="2E5920C8" w14:textId="77777777" w:rsidR="006B6ED5" w:rsidRDefault="006B6ED5" w:rsidP="00417B70">
      <w:pPr>
        <w:spacing w:after="0" w:line="240" w:lineRule="auto"/>
        <w:rPr>
          <w:rFonts w:asciiTheme="majorHAnsi" w:hAnsiTheme="majorHAnsi"/>
          <w:sz w:val="24"/>
          <w:szCs w:val="24"/>
          <w:lang w:val="en-CA"/>
        </w:rPr>
      </w:pPr>
    </w:p>
    <w:p w14:paraId="2C4B67C8" w14:textId="77777777" w:rsidR="00AD3170" w:rsidRDefault="006B6ED5" w:rsidP="00417B70">
      <w:pPr>
        <w:spacing w:after="0" w:line="240" w:lineRule="auto"/>
        <w:rPr>
          <w:rFonts w:asciiTheme="majorHAnsi" w:hAnsiTheme="majorHAnsi"/>
          <w:sz w:val="24"/>
          <w:szCs w:val="24"/>
          <w:lang w:val="en-CA"/>
        </w:rPr>
      </w:pPr>
      <w:r>
        <w:rPr>
          <w:rFonts w:asciiTheme="majorHAnsi" w:hAnsiTheme="majorHAnsi"/>
          <w:sz w:val="24"/>
          <w:szCs w:val="24"/>
          <w:lang w:val="en-CA"/>
        </w:rPr>
        <w:t xml:space="preserve">Some sites will have a small number of cases in their case-control analyses.  For this reason, we will repeat our primary analysis using two reduced models.  These analyses are to be completed by all sites, regardless of their number of cases.   </w:t>
      </w:r>
    </w:p>
    <w:p w14:paraId="63D9364D" w14:textId="77777777" w:rsidR="00AD3170" w:rsidRDefault="00AD3170" w:rsidP="00417B70">
      <w:pPr>
        <w:spacing w:after="0" w:line="240" w:lineRule="auto"/>
        <w:rPr>
          <w:rFonts w:asciiTheme="majorHAnsi" w:hAnsiTheme="majorHAnsi"/>
          <w:b/>
          <w:sz w:val="24"/>
          <w:szCs w:val="24"/>
          <w:lang w:val="en-CA"/>
        </w:rPr>
      </w:pPr>
    </w:p>
    <w:p w14:paraId="1F050F3A" w14:textId="77777777" w:rsidR="006B6ED5" w:rsidRDefault="006B6ED5" w:rsidP="00417B70">
      <w:pPr>
        <w:spacing w:after="0" w:line="240" w:lineRule="auto"/>
        <w:rPr>
          <w:rFonts w:asciiTheme="majorHAnsi" w:hAnsiTheme="majorHAnsi"/>
          <w:sz w:val="24"/>
          <w:szCs w:val="24"/>
          <w:lang w:val="en-CA"/>
        </w:rPr>
      </w:pPr>
      <w:r w:rsidRPr="00AD3170">
        <w:rPr>
          <w:rFonts w:asciiTheme="majorHAnsi" w:hAnsiTheme="majorHAnsi"/>
          <w:b/>
          <w:sz w:val="24"/>
          <w:szCs w:val="24"/>
          <w:lang w:val="en-CA"/>
        </w:rPr>
        <w:t>Note:</w:t>
      </w:r>
      <w:r>
        <w:rPr>
          <w:rFonts w:asciiTheme="majorHAnsi" w:hAnsiTheme="majorHAnsi"/>
          <w:sz w:val="24"/>
          <w:szCs w:val="24"/>
          <w:lang w:val="en-CA"/>
        </w:rPr>
        <w:t xml:space="preserve"> </w:t>
      </w:r>
      <w:r w:rsidR="00A520ED">
        <w:rPr>
          <w:rFonts w:asciiTheme="majorHAnsi" w:hAnsiTheme="majorHAnsi"/>
          <w:sz w:val="24"/>
          <w:szCs w:val="24"/>
          <w:lang w:val="en-CA"/>
        </w:rPr>
        <w:t>S</w:t>
      </w:r>
      <w:r>
        <w:rPr>
          <w:rFonts w:asciiTheme="majorHAnsi" w:hAnsiTheme="majorHAnsi"/>
          <w:sz w:val="24"/>
          <w:szCs w:val="24"/>
          <w:lang w:val="en-CA"/>
        </w:rPr>
        <w:t xml:space="preserve">ites for which models do not converge (either full or reduced models) must note this information in the site-specific protocol deviations (Appendix </w:t>
      </w:r>
      <w:r w:rsidR="003435F3">
        <w:rPr>
          <w:rFonts w:asciiTheme="majorHAnsi" w:hAnsiTheme="majorHAnsi"/>
          <w:sz w:val="24"/>
          <w:szCs w:val="24"/>
          <w:lang w:val="en-CA"/>
        </w:rPr>
        <w:t>I</w:t>
      </w:r>
      <w:r>
        <w:rPr>
          <w:rFonts w:asciiTheme="majorHAnsi" w:hAnsiTheme="majorHAnsi"/>
          <w:sz w:val="24"/>
          <w:szCs w:val="24"/>
          <w:lang w:val="en-CA"/>
        </w:rPr>
        <w:t>).</w:t>
      </w:r>
    </w:p>
    <w:p w14:paraId="2025E316" w14:textId="77777777" w:rsidR="006B6ED5" w:rsidRDefault="006B6ED5" w:rsidP="00417B70">
      <w:pPr>
        <w:spacing w:after="0" w:line="240" w:lineRule="auto"/>
        <w:rPr>
          <w:rFonts w:asciiTheme="majorHAnsi" w:hAnsiTheme="majorHAnsi"/>
          <w:sz w:val="24"/>
          <w:szCs w:val="24"/>
          <w:lang w:val="en-CA"/>
        </w:rPr>
      </w:pPr>
    </w:p>
    <w:p w14:paraId="6885939D" w14:textId="77777777" w:rsidR="006B6ED5" w:rsidRPr="004A4589" w:rsidRDefault="002352F7" w:rsidP="00417B70">
      <w:pPr>
        <w:pStyle w:val="ListParagraph"/>
        <w:numPr>
          <w:ilvl w:val="0"/>
          <w:numId w:val="8"/>
        </w:numPr>
        <w:spacing w:after="0" w:line="240" w:lineRule="auto"/>
        <w:ind w:left="1080"/>
        <w:rPr>
          <w:rFonts w:asciiTheme="majorHAnsi" w:hAnsiTheme="majorHAnsi"/>
          <w:sz w:val="24"/>
          <w:szCs w:val="24"/>
          <w:lang w:val="en-CA"/>
        </w:rPr>
      </w:pPr>
      <w:r>
        <w:rPr>
          <w:rFonts w:asciiTheme="majorHAnsi" w:hAnsiTheme="majorHAnsi"/>
          <w:sz w:val="24"/>
          <w:szCs w:val="24"/>
          <w:lang w:val="en-CA"/>
        </w:rPr>
        <w:t>Reduced Model #1:</w:t>
      </w:r>
    </w:p>
    <w:p w14:paraId="677CD8F5" w14:textId="77777777" w:rsidR="006B6ED5" w:rsidRPr="004A4589" w:rsidRDefault="006B6ED5" w:rsidP="00417B70">
      <w:pPr>
        <w:pStyle w:val="ListParagraph"/>
        <w:numPr>
          <w:ilvl w:val="1"/>
          <w:numId w:val="8"/>
        </w:numPr>
        <w:spacing w:after="0" w:line="240" w:lineRule="auto"/>
        <w:ind w:left="1800"/>
        <w:rPr>
          <w:rFonts w:asciiTheme="majorHAnsi" w:hAnsiTheme="majorHAnsi"/>
          <w:sz w:val="24"/>
          <w:szCs w:val="24"/>
          <w:lang w:val="en-CA"/>
        </w:rPr>
      </w:pPr>
      <w:r w:rsidRPr="004A4589">
        <w:rPr>
          <w:rFonts w:asciiTheme="majorHAnsi" w:hAnsiTheme="majorHAnsi"/>
          <w:sz w:val="24"/>
          <w:szCs w:val="24"/>
          <w:lang w:val="en-CA"/>
        </w:rPr>
        <w:t xml:space="preserve">Combine the ‘neuropathy’, ‘renal disease’, ‘retinal disorders’, and ‘peripheral </w:t>
      </w:r>
      <w:proofErr w:type="spellStart"/>
      <w:r w:rsidRPr="004A4589">
        <w:rPr>
          <w:rFonts w:asciiTheme="majorHAnsi" w:hAnsiTheme="majorHAnsi"/>
          <w:sz w:val="24"/>
          <w:szCs w:val="24"/>
          <w:lang w:val="en-CA"/>
        </w:rPr>
        <w:t>arteriopathy</w:t>
      </w:r>
      <w:proofErr w:type="spellEnd"/>
      <w:r w:rsidRPr="004A4589">
        <w:rPr>
          <w:rFonts w:asciiTheme="majorHAnsi" w:hAnsiTheme="majorHAnsi"/>
          <w:sz w:val="24"/>
          <w:szCs w:val="24"/>
          <w:lang w:val="en-CA"/>
        </w:rPr>
        <w:t>’ variables into a single ‘microvascular complications’ variable.</w:t>
      </w:r>
    </w:p>
    <w:p w14:paraId="3B9C1090" w14:textId="77777777" w:rsidR="006B6ED5" w:rsidRDefault="006B6ED5" w:rsidP="00417B70">
      <w:pPr>
        <w:pStyle w:val="ListParagraph"/>
        <w:numPr>
          <w:ilvl w:val="1"/>
          <w:numId w:val="8"/>
        </w:numPr>
        <w:spacing w:after="0" w:line="240" w:lineRule="auto"/>
        <w:ind w:left="1800"/>
        <w:rPr>
          <w:rFonts w:asciiTheme="majorHAnsi" w:hAnsiTheme="majorHAnsi"/>
          <w:sz w:val="24"/>
          <w:szCs w:val="24"/>
          <w:lang w:val="en-CA"/>
        </w:rPr>
      </w:pPr>
      <w:r w:rsidRPr="004A4589">
        <w:rPr>
          <w:rFonts w:asciiTheme="majorHAnsi" w:hAnsiTheme="majorHAnsi"/>
          <w:sz w:val="24"/>
          <w:szCs w:val="24"/>
          <w:lang w:val="en-CA"/>
        </w:rPr>
        <w:t>Check distributions of ‘number of hospital</w:t>
      </w:r>
      <w:r w:rsidR="006A5579">
        <w:rPr>
          <w:rFonts w:asciiTheme="majorHAnsi" w:hAnsiTheme="majorHAnsi"/>
          <w:sz w:val="24"/>
          <w:szCs w:val="24"/>
          <w:lang w:val="en-CA"/>
        </w:rPr>
        <w:t>ization</w:t>
      </w:r>
      <w:r w:rsidRPr="004A4589">
        <w:rPr>
          <w:rFonts w:asciiTheme="majorHAnsi" w:hAnsiTheme="majorHAnsi"/>
          <w:sz w:val="24"/>
          <w:szCs w:val="24"/>
          <w:lang w:val="en-CA"/>
        </w:rPr>
        <w:t xml:space="preserve"> episodes</w:t>
      </w:r>
      <w:r w:rsidR="006A5579">
        <w:rPr>
          <w:rFonts w:asciiTheme="majorHAnsi" w:hAnsiTheme="majorHAnsi"/>
          <w:sz w:val="24"/>
          <w:szCs w:val="24"/>
          <w:lang w:val="en-CA"/>
        </w:rPr>
        <w:t xml:space="preserve"> of care</w:t>
      </w:r>
      <w:r w:rsidRPr="004A4589">
        <w:rPr>
          <w:rFonts w:asciiTheme="majorHAnsi" w:hAnsiTheme="majorHAnsi"/>
          <w:sz w:val="24"/>
          <w:szCs w:val="24"/>
          <w:lang w:val="en-CA"/>
        </w:rPr>
        <w:t>’, ‘number of unique non-anti-di</w:t>
      </w:r>
      <w:r w:rsidR="00F323DE">
        <w:rPr>
          <w:rFonts w:asciiTheme="majorHAnsi" w:hAnsiTheme="majorHAnsi"/>
          <w:sz w:val="24"/>
          <w:szCs w:val="24"/>
          <w:lang w:val="en-CA"/>
        </w:rPr>
        <w:t>abetic medications</w:t>
      </w:r>
      <w:r w:rsidRPr="004A4589">
        <w:rPr>
          <w:rFonts w:asciiTheme="majorHAnsi" w:hAnsiTheme="majorHAnsi"/>
          <w:sz w:val="24"/>
          <w:szCs w:val="24"/>
          <w:lang w:val="en-CA"/>
        </w:rPr>
        <w:t xml:space="preserve">’, </w:t>
      </w:r>
      <w:r w:rsidR="00BE6EA6">
        <w:rPr>
          <w:rFonts w:asciiTheme="majorHAnsi" w:hAnsiTheme="majorHAnsi"/>
          <w:sz w:val="24"/>
          <w:szCs w:val="24"/>
          <w:lang w:val="en-CA"/>
        </w:rPr>
        <w:t xml:space="preserve">and </w:t>
      </w:r>
      <w:r w:rsidRPr="004A4589">
        <w:rPr>
          <w:rFonts w:asciiTheme="majorHAnsi" w:hAnsiTheme="majorHAnsi"/>
          <w:sz w:val="24"/>
          <w:szCs w:val="24"/>
          <w:lang w:val="en-CA"/>
        </w:rPr>
        <w:t>‘</w:t>
      </w:r>
      <w:r w:rsidR="00F323DE">
        <w:rPr>
          <w:rFonts w:asciiTheme="majorHAnsi" w:hAnsiTheme="majorHAnsi"/>
          <w:sz w:val="24"/>
          <w:szCs w:val="24"/>
          <w:lang w:val="en-CA"/>
        </w:rPr>
        <w:t>pre-study cohort entry anti-diabetic medications</w:t>
      </w:r>
      <w:r w:rsidRPr="004A4589">
        <w:rPr>
          <w:rFonts w:asciiTheme="majorHAnsi" w:hAnsiTheme="majorHAnsi"/>
          <w:sz w:val="24"/>
          <w:szCs w:val="24"/>
          <w:lang w:val="en-CA"/>
        </w:rPr>
        <w:t>’</w:t>
      </w:r>
      <w:r w:rsidR="00BE6EA6">
        <w:rPr>
          <w:rFonts w:asciiTheme="majorHAnsi" w:hAnsiTheme="majorHAnsi"/>
          <w:sz w:val="24"/>
          <w:szCs w:val="24"/>
          <w:lang w:val="en-CA"/>
        </w:rPr>
        <w:t xml:space="preserve"> </w:t>
      </w:r>
      <w:r w:rsidRPr="004A4589">
        <w:rPr>
          <w:rFonts w:asciiTheme="majorHAnsi" w:hAnsiTheme="majorHAnsi"/>
          <w:sz w:val="24"/>
          <w:szCs w:val="24"/>
          <w:lang w:val="en-CA"/>
        </w:rPr>
        <w:t>variables.  If any have no obvious outliers, includ</w:t>
      </w:r>
      <w:r>
        <w:rPr>
          <w:rFonts w:asciiTheme="majorHAnsi" w:hAnsiTheme="majorHAnsi"/>
          <w:sz w:val="24"/>
          <w:szCs w:val="24"/>
          <w:lang w:val="en-CA"/>
        </w:rPr>
        <w:t>e</w:t>
      </w:r>
      <w:r w:rsidRPr="004A4589">
        <w:rPr>
          <w:rFonts w:asciiTheme="majorHAnsi" w:hAnsiTheme="majorHAnsi"/>
          <w:sz w:val="24"/>
          <w:szCs w:val="24"/>
          <w:lang w:val="en-CA"/>
        </w:rPr>
        <w:t xml:space="preserve"> the</w:t>
      </w:r>
      <w:r>
        <w:rPr>
          <w:rFonts w:asciiTheme="majorHAnsi" w:hAnsiTheme="majorHAnsi"/>
          <w:sz w:val="24"/>
          <w:szCs w:val="24"/>
          <w:lang w:val="en-CA"/>
        </w:rPr>
        <w:t>se</w:t>
      </w:r>
      <w:r w:rsidRPr="004A4589">
        <w:rPr>
          <w:rFonts w:asciiTheme="majorHAnsi" w:hAnsiTheme="majorHAnsi"/>
          <w:sz w:val="24"/>
          <w:szCs w:val="24"/>
          <w:lang w:val="en-CA"/>
        </w:rPr>
        <w:t xml:space="preserve"> variable</w:t>
      </w:r>
      <w:r>
        <w:rPr>
          <w:rFonts w:asciiTheme="majorHAnsi" w:hAnsiTheme="majorHAnsi"/>
          <w:sz w:val="24"/>
          <w:szCs w:val="24"/>
          <w:lang w:val="en-CA"/>
        </w:rPr>
        <w:t>s</w:t>
      </w:r>
      <w:r w:rsidRPr="004A4589">
        <w:rPr>
          <w:rFonts w:asciiTheme="majorHAnsi" w:hAnsiTheme="majorHAnsi"/>
          <w:sz w:val="24"/>
          <w:szCs w:val="24"/>
          <w:lang w:val="en-CA"/>
        </w:rPr>
        <w:t xml:space="preserve"> as continuous variable</w:t>
      </w:r>
      <w:r>
        <w:rPr>
          <w:rFonts w:asciiTheme="majorHAnsi" w:hAnsiTheme="majorHAnsi"/>
          <w:sz w:val="24"/>
          <w:szCs w:val="24"/>
          <w:lang w:val="en-CA"/>
        </w:rPr>
        <w:t>s</w:t>
      </w:r>
      <w:r w:rsidRPr="004A4589">
        <w:rPr>
          <w:rFonts w:asciiTheme="majorHAnsi" w:hAnsiTheme="majorHAnsi"/>
          <w:sz w:val="24"/>
          <w:szCs w:val="24"/>
          <w:lang w:val="en-CA"/>
        </w:rPr>
        <w:t>.</w:t>
      </w:r>
    </w:p>
    <w:p w14:paraId="6D342AD1" w14:textId="77777777" w:rsidR="004E3EF3" w:rsidRDefault="004E3EF3" w:rsidP="00417B70">
      <w:pPr>
        <w:pStyle w:val="ListParagraph"/>
        <w:numPr>
          <w:ilvl w:val="1"/>
          <w:numId w:val="8"/>
        </w:numPr>
        <w:spacing w:after="0" w:line="240" w:lineRule="auto"/>
        <w:ind w:left="1800"/>
        <w:rPr>
          <w:rFonts w:asciiTheme="majorHAnsi" w:hAnsiTheme="majorHAnsi"/>
          <w:sz w:val="24"/>
          <w:szCs w:val="24"/>
          <w:lang w:val="en-CA"/>
        </w:rPr>
      </w:pPr>
      <w:r>
        <w:rPr>
          <w:rFonts w:asciiTheme="majorHAnsi" w:hAnsiTheme="majorHAnsi"/>
          <w:sz w:val="24"/>
          <w:szCs w:val="24"/>
          <w:lang w:val="en-CA"/>
        </w:rPr>
        <w:t>Repeat the primary analysis using this reduced list of covariates</w:t>
      </w:r>
    </w:p>
    <w:p w14:paraId="055B9136" w14:textId="77777777" w:rsidR="004E3EF3" w:rsidRDefault="004E3EF3" w:rsidP="00417B70">
      <w:pPr>
        <w:pStyle w:val="ListParagraph"/>
        <w:numPr>
          <w:ilvl w:val="1"/>
          <w:numId w:val="8"/>
        </w:numPr>
        <w:spacing w:after="0" w:line="240" w:lineRule="auto"/>
        <w:ind w:left="1800"/>
        <w:rPr>
          <w:rFonts w:asciiTheme="majorHAnsi" w:hAnsiTheme="majorHAnsi"/>
          <w:sz w:val="24"/>
          <w:szCs w:val="24"/>
          <w:lang w:val="en-CA"/>
        </w:rPr>
      </w:pPr>
      <w:r>
        <w:rPr>
          <w:rFonts w:asciiTheme="majorHAnsi" w:hAnsiTheme="majorHAnsi"/>
          <w:sz w:val="24"/>
          <w:szCs w:val="24"/>
          <w:lang w:val="en-CA"/>
        </w:rPr>
        <w:t xml:space="preserve">Complete </w:t>
      </w:r>
      <w:r w:rsidR="0001468C">
        <w:rPr>
          <w:rFonts w:asciiTheme="majorHAnsi" w:hAnsiTheme="majorHAnsi"/>
          <w:b/>
          <w:color w:val="FF0000"/>
          <w:sz w:val="24"/>
          <w:szCs w:val="24"/>
          <w:lang w:val="en-CA"/>
        </w:rPr>
        <w:t>TABLE 14</w:t>
      </w:r>
      <w:r>
        <w:rPr>
          <w:rFonts w:asciiTheme="majorHAnsi" w:hAnsiTheme="majorHAnsi"/>
          <w:sz w:val="24"/>
          <w:szCs w:val="24"/>
          <w:lang w:val="en-CA"/>
        </w:rPr>
        <w:t>.</w:t>
      </w:r>
    </w:p>
    <w:p w14:paraId="24DE6CB5" w14:textId="77777777" w:rsidR="004E3EF3" w:rsidRPr="004E3EF3" w:rsidRDefault="004E3EF3" w:rsidP="00417B70">
      <w:pPr>
        <w:pStyle w:val="ListParagraph"/>
        <w:numPr>
          <w:ilvl w:val="1"/>
          <w:numId w:val="8"/>
        </w:numPr>
        <w:spacing w:after="0" w:line="240" w:lineRule="auto"/>
        <w:ind w:left="1800"/>
        <w:rPr>
          <w:rFonts w:asciiTheme="majorHAnsi" w:hAnsiTheme="majorHAnsi"/>
          <w:sz w:val="24"/>
          <w:szCs w:val="24"/>
          <w:lang w:val="en-CA"/>
        </w:rPr>
      </w:pPr>
      <w:r w:rsidRPr="004E3EF3">
        <w:rPr>
          <w:rFonts w:asciiTheme="majorHAnsi" w:hAnsiTheme="majorHAnsi"/>
          <w:sz w:val="24"/>
          <w:szCs w:val="24"/>
          <w:lang w:val="en-CA"/>
        </w:rPr>
        <w:t>Please provide SAS output in html format</w:t>
      </w:r>
      <w:r w:rsidR="00054AB1">
        <w:rPr>
          <w:rFonts w:asciiTheme="majorHAnsi" w:hAnsiTheme="majorHAnsi"/>
          <w:sz w:val="24"/>
          <w:szCs w:val="24"/>
          <w:lang w:val="en-CA"/>
        </w:rPr>
        <w:t>,</w:t>
      </w:r>
      <w:r w:rsidR="00054AB1" w:rsidRPr="00054AB1">
        <w:rPr>
          <w:rFonts w:asciiTheme="majorHAnsi" w:hAnsiTheme="majorHAnsi"/>
          <w:sz w:val="24"/>
          <w:szCs w:val="24"/>
          <w:lang w:val="en-CA"/>
        </w:rPr>
        <w:t xml:space="preserve"> </w:t>
      </w:r>
      <w:r w:rsidR="00054AB1">
        <w:rPr>
          <w:rFonts w:asciiTheme="majorHAnsi" w:hAnsiTheme="majorHAnsi"/>
          <w:sz w:val="24"/>
          <w:szCs w:val="24"/>
          <w:lang w:val="en-CA"/>
        </w:rPr>
        <w:t>named “</w:t>
      </w:r>
      <w:proofErr w:type="spellStart"/>
      <w:r w:rsidR="00054AB1">
        <w:rPr>
          <w:rFonts w:asciiTheme="majorHAnsi" w:hAnsiTheme="majorHAnsi"/>
          <w:sz w:val="24"/>
          <w:szCs w:val="24"/>
          <w:lang w:val="en-CA"/>
        </w:rPr>
        <w:t>Incretins</w:t>
      </w:r>
      <w:proofErr w:type="spellEnd"/>
      <w:r w:rsidR="00054AB1">
        <w:rPr>
          <w:rFonts w:asciiTheme="majorHAnsi" w:hAnsiTheme="majorHAnsi"/>
          <w:sz w:val="24"/>
          <w:szCs w:val="24"/>
          <w:lang w:val="en-CA"/>
        </w:rPr>
        <w:t xml:space="preserve"> – Pancreatic Cancer – Reduced Analysis 1 – Site”, replacing “Site” with your site initials.</w:t>
      </w:r>
    </w:p>
    <w:p w14:paraId="03FD160D" w14:textId="77777777" w:rsidR="006B6ED5" w:rsidRDefault="006B6ED5" w:rsidP="00417B70">
      <w:pPr>
        <w:spacing w:after="0" w:line="240" w:lineRule="auto"/>
        <w:ind w:left="720"/>
        <w:rPr>
          <w:rFonts w:asciiTheme="majorHAnsi" w:hAnsiTheme="majorHAnsi"/>
          <w:sz w:val="24"/>
          <w:szCs w:val="24"/>
          <w:lang w:val="en-CA"/>
        </w:rPr>
      </w:pPr>
    </w:p>
    <w:p w14:paraId="1F43B057" w14:textId="77777777" w:rsidR="006B6ED5" w:rsidRDefault="006B6ED5" w:rsidP="00417B70">
      <w:pPr>
        <w:pStyle w:val="ListParagraph"/>
        <w:numPr>
          <w:ilvl w:val="0"/>
          <w:numId w:val="8"/>
        </w:numPr>
        <w:spacing w:after="0" w:line="240" w:lineRule="auto"/>
        <w:ind w:left="1080"/>
        <w:rPr>
          <w:rFonts w:asciiTheme="majorHAnsi" w:hAnsiTheme="majorHAnsi"/>
          <w:sz w:val="24"/>
          <w:szCs w:val="24"/>
          <w:lang w:val="en-CA"/>
        </w:rPr>
      </w:pPr>
      <w:r>
        <w:rPr>
          <w:rFonts w:asciiTheme="majorHAnsi" w:hAnsiTheme="majorHAnsi"/>
          <w:sz w:val="24"/>
          <w:szCs w:val="24"/>
          <w:lang w:val="en-CA"/>
        </w:rPr>
        <w:t>Reduced Model #2:</w:t>
      </w:r>
    </w:p>
    <w:p w14:paraId="02D0B541" w14:textId="77777777" w:rsidR="006B6ED5" w:rsidRDefault="004E3EF3" w:rsidP="00417B70">
      <w:pPr>
        <w:pStyle w:val="ListParagraph"/>
        <w:numPr>
          <w:ilvl w:val="1"/>
          <w:numId w:val="8"/>
        </w:numPr>
        <w:spacing w:after="0" w:line="240" w:lineRule="auto"/>
        <w:ind w:left="1800"/>
        <w:rPr>
          <w:rFonts w:asciiTheme="majorHAnsi" w:hAnsiTheme="majorHAnsi"/>
          <w:sz w:val="24"/>
          <w:szCs w:val="24"/>
          <w:lang w:val="en-CA"/>
        </w:rPr>
      </w:pPr>
      <w:r>
        <w:rPr>
          <w:rFonts w:asciiTheme="majorHAnsi" w:hAnsiTheme="majorHAnsi"/>
          <w:sz w:val="24"/>
          <w:szCs w:val="24"/>
          <w:lang w:val="en-CA"/>
        </w:rPr>
        <w:t xml:space="preserve">Repeat the primary analysis only including exposure and </w:t>
      </w:r>
      <w:r w:rsidR="006B6ED5">
        <w:rPr>
          <w:rFonts w:asciiTheme="majorHAnsi" w:hAnsiTheme="majorHAnsi"/>
          <w:sz w:val="24"/>
          <w:szCs w:val="24"/>
          <w:lang w:val="en-CA"/>
        </w:rPr>
        <w:t>the following covariates:</w:t>
      </w:r>
    </w:p>
    <w:p w14:paraId="1BC62235" w14:textId="675E32F1" w:rsidR="006B6ED5" w:rsidRDefault="00874D28" w:rsidP="00417B70">
      <w:pPr>
        <w:pStyle w:val="ListParagraph"/>
        <w:numPr>
          <w:ilvl w:val="2"/>
          <w:numId w:val="8"/>
        </w:numPr>
        <w:spacing w:after="0" w:line="240" w:lineRule="auto"/>
        <w:ind w:left="2520"/>
        <w:rPr>
          <w:rFonts w:asciiTheme="majorHAnsi" w:hAnsiTheme="majorHAnsi"/>
          <w:sz w:val="24"/>
          <w:szCs w:val="24"/>
          <w:lang w:val="en-CA"/>
        </w:rPr>
      </w:pPr>
      <w:proofErr w:type="spellStart"/>
      <w:r w:rsidRPr="009A7239">
        <w:rPr>
          <w:rFonts w:asciiTheme="majorHAnsi" w:hAnsiTheme="majorHAnsi"/>
          <w:color w:val="00B0F0"/>
          <w:sz w:val="24"/>
          <w:szCs w:val="24"/>
          <w:lang w:val="en-CA"/>
        </w:rPr>
        <w:t>Deyo</w:t>
      </w:r>
      <w:proofErr w:type="spellEnd"/>
      <w:r w:rsidR="00FD15D5" w:rsidRPr="009A7239">
        <w:rPr>
          <w:rFonts w:asciiTheme="majorHAnsi" w:hAnsiTheme="majorHAnsi"/>
          <w:color w:val="00B0F0"/>
          <w:sz w:val="24"/>
          <w:szCs w:val="24"/>
          <w:lang w:val="en-CA"/>
        </w:rPr>
        <w:t xml:space="preserve"> </w:t>
      </w:r>
      <w:r w:rsidR="00FD15D5">
        <w:rPr>
          <w:rFonts w:asciiTheme="majorHAnsi" w:hAnsiTheme="majorHAnsi"/>
          <w:sz w:val="24"/>
          <w:szCs w:val="24"/>
          <w:lang w:val="en-CA"/>
        </w:rPr>
        <w:t xml:space="preserve">version of the </w:t>
      </w:r>
      <w:proofErr w:type="spellStart"/>
      <w:r w:rsidR="006B6ED5">
        <w:rPr>
          <w:rFonts w:asciiTheme="majorHAnsi" w:hAnsiTheme="majorHAnsi"/>
          <w:sz w:val="24"/>
          <w:szCs w:val="24"/>
          <w:lang w:val="en-CA"/>
        </w:rPr>
        <w:t>Charlson</w:t>
      </w:r>
      <w:proofErr w:type="spellEnd"/>
      <w:r w:rsidR="006B6ED5">
        <w:rPr>
          <w:rFonts w:asciiTheme="majorHAnsi" w:hAnsiTheme="majorHAnsi"/>
          <w:sz w:val="24"/>
          <w:szCs w:val="24"/>
          <w:lang w:val="en-CA"/>
        </w:rPr>
        <w:t xml:space="preserve"> comorbidity index</w:t>
      </w:r>
    </w:p>
    <w:p w14:paraId="1B1B0973" w14:textId="77777777" w:rsidR="004E3EF3" w:rsidRDefault="006B6ED5" w:rsidP="00417B70">
      <w:pPr>
        <w:pStyle w:val="ListParagraph"/>
        <w:numPr>
          <w:ilvl w:val="2"/>
          <w:numId w:val="8"/>
        </w:numPr>
        <w:spacing w:after="0" w:line="240" w:lineRule="auto"/>
        <w:ind w:left="2520"/>
        <w:rPr>
          <w:rFonts w:asciiTheme="majorHAnsi" w:hAnsiTheme="majorHAnsi"/>
          <w:sz w:val="24"/>
          <w:szCs w:val="24"/>
          <w:lang w:val="en-CA"/>
        </w:rPr>
      </w:pPr>
      <w:r>
        <w:rPr>
          <w:rFonts w:asciiTheme="majorHAnsi" w:hAnsiTheme="majorHAnsi"/>
          <w:sz w:val="24"/>
          <w:szCs w:val="24"/>
          <w:lang w:val="en-CA"/>
        </w:rPr>
        <w:t>History of acute or chronic pancreatitis</w:t>
      </w:r>
    </w:p>
    <w:p w14:paraId="7746421D" w14:textId="77777777" w:rsidR="00054AB1" w:rsidRDefault="003000F7" w:rsidP="00417B70">
      <w:pPr>
        <w:pStyle w:val="ListParagraph"/>
        <w:numPr>
          <w:ilvl w:val="1"/>
          <w:numId w:val="8"/>
        </w:numPr>
        <w:spacing w:after="0" w:line="240" w:lineRule="auto"/>
        <w:ind w:left="1800"/>
        <w:rPr>
          <w:rFonts w:asciiTheme="majorHAnsi" w:hAnsiTheme="majorHAnsi"/>
          <w:sz w:val="24"/>
          <w:szCs w:val="24"/>
          <w:lang w:val="en-CA"/>
        </w:rPr>
      </w:pPr>
      <w:r>
        <w:rPr>
          <w:rFonts w:asciiTheme="majorHAnsi" w:hAnsiTheme="majorHAnsi"/>
          <w:sz w:val="24"/>
          <w:szCs w:val="24"/>
          <w:lang w:val="en-CA"/>
        </w:rPr>
        <w:t xml:space="preserve">Complete </w:t>
      </w:r>
      <w:r w:rsidR="0001468C">
        <w:rPr>
          <w:rFonts w:asciiTheme="majorHAnsi" w:hAnsiTheme="majorHAnsi"/>
          <w:b/>
          <w:color w:val="FF0000"/>
          <w:sz w:val="24"/>
          <w:szCs w:val="24"/>
          <w:lang w:val="en-CA"/>
        </w:rPr>
        <w:t>TABLE 15</w:t>
      </w:r>
      <w:r w:rsidR="00054AB1">
        <w:rPr>
          <w:rFonts w:asciiTheme="majorHAnsi" w:hAnsiTheme="majorHAnsi"/>
          <w:sz w:val="24"/>
          <w:szCs w:val="24"/>
          <w:lang w:val="en-CA"/>
        </w:rPr>
        <w:t>.</w:t>
      </w:r>
    </w:p>
    <w:p w14:paraId="5D633B5C" w14:textId="77777777" w:rsidR="00054AB1" w:rsidRPr="004E3EF3" w:rsidRDefault="00054AB1" w:rsidP="00417B70">
      <w:pPr>
        <w:pStyle w:val="ListParagraph"/>
        <w:numPr>
          <w:ilvl w:val="1"/>
          <w:numId w:val="8"/>
        </w:numPr>
        <w:spacing w:after="0" w:line="240" w:lineRule="auto"/>
        <w:ind w:left="1800"/>
        <w:rPr>
          <w:rFonts w:asciiTheme="majorHAnsi" w:hAnsiTheme="majorHAnsi"/>
          <w:sz w:val="24"/>
          <w:szCs w:val="24"/>
          <w:lang w:val="en-CA"/>
        </w:rPr>
      </w:pPr>
      <w:r w:rsidRPr="004E3EF3">
        <w:rPr>
          <w:rFonts w:asciiTheme="majorHAnsi" w:hAnsiTheme="majorHAnsi"/>
          <w:sz w:val="24"/>
          <w:szCs w:val="24"/>
          <w:lang w:val="en-CA"/>
        </w:rPr>
        <w:t>Please provide SAS output in html format</w:t>
      </w:r>
      <w:r>
        <w:rPr>
          <w:rFonts w:asciiTheme="majorHAnsi" w:hAnsiTheme="majorHAnsi"/>
          <w:sz w:val="24"/>
          <w:szCs w:val="24"/>
          <w:lang w:val="en-CA"/>
        </w:rPr>
        <w:t>,</w:t>
      </w:r>
      <w:r w:rsidRPr="00054AB1">
        <w:rPr>
          <w:rFonts w:asciiTheme="majorHAnsi" w:hAnsiTheme="majorHAnsi"/>
          <w:sz w:val="24"/>
          <w:szCs w:val="24"/>
          <w:lang w:val="en-CA"/>
        </w:rPr>
        <w:t xml:space="preserve"> </w:t>
      </w:r>
      <w:r>
        <w:rPr>
          <w:rFonts w:asciiTheme="majorHAnsi" w:hAnsiTheme="majorHAnsi"/>
          <w:sz w:val="24"/>
          <w:szCs w:val="24"/>
          <w:lang w:val="en-CA"/>
        </w:rPr>
        <w:t>named “</w:t>
      </w:r>
      <w:proofErr w:type="spellStart"/>
      <w:r>
        <w:rPr>
          <w:rFonts w:asciiTheme="majorHAnsi" w:hAnsiTheme="majorHAnsi"/>
          <w:sz w:val="24"/>
          <w:szCs w:val="24"/>
          <w:lang w:val="en-CA"/>
        </w:rPr>
        <w:t>Incretins</w:t>
      </w:r>
      <w:proofErr w:type="spellEnd"/>
      <w:r>
        <w:rPr>
          <w:rFonts w:asciiTheme="majorHAnsi" w:hAnsiTheme="majorHAnsi"/>
          <w:sz w:val="24"/>
          <w:szCs w:val="24"/>
          <w:lang w:val="en-CA"/>
        </w:rPr>
        <w:t xml:space="preserve"> – Pancreatic Cancer – Reduced Analysis 2 – Site”, replacing “Site” with your site initials.</w:t>
      </w:r>
    </w:p>
    <w:p w14:paraId="42E916C2" w14:textId="77777777" w:rsidR="004E3EF3" w:rsidRDefault="004E3EF3" w:rsidP="00417B70">
      <w:pPr>
        <w:spacing w:after="0" w:line="240" w:lineRule="auto"/>
        <w:rPr>
          <w:rFonts w:asciiTheme="majorHAnsi" w:hAnsiTheme="majorHAnsi"/>
          <w:sz w:val="24"/>
          <w:szCs w:val="24"/>
          <w:lang w:val="en-CA"/>
        </w:rPr>
      </w:pPr>
    </w:p>
    <w:p w14:paraId="031ADE42" w14:textId="63CA3CF9" w:rsidR="004E3EF3" w:rsidRDefault="004E3EF3" w:rsidP="00417B70">
      <w:pPr>
        <w:spacing w:after="0" w:line="240" w:lineRule="auto"/>
        <w:rPr>
          <w:rFonts w:asciiTheme="majorHAnsi" w:hAnsiTheme="majorHAnsi"/>
          <w:sz w:val="24"/>
          <w:szCs w:val="24"/>
          <w:lang w:val="en-CA"/>
        </w:rPr>
      </w:pPr>
      <w:r w:rsidRPr="00AD3170">
        <w:rPr>
          <w:rFonts w:asciiTheme="majorHAnsi" w:hAnsiTheme="majorHAnsi"/>
          <w:b/>
          <w:sz w:val="24"/>
          <w:szCs w:val="24"/>
          <w:lang w:val="en-CA"/>
        </w:rPr>
        <w:t>Note:</w:t>
      </w:r>
      <w:r w:rsidRPr="004E3EF3">
        <w:rPr>
          <w:rFonts w:asciiTheme="majorHAnsi" w:hAnsiTheme="majorHAnsi"/>
          <w:sz w:val="24"/>
          <w:szCs w:val="24"/>
          <w:lang w:val="en-CA"/>
        </w:rPr>
        <w:t xml:space="preserve"> Please see </w:t>
      </w:r>
      <w:r w:rsidR="00FF74C2" w:rsidRPr="00FF74C2">
        <w:rPr>
          <w:rFonts w:asciiTheme="majorHAnsi" w:hAnsiTheme="majorHAnsi"/>
          <w:sz w:val="24"/>
          <w:szCs w:val="24"/>
          <w:lang w:val="en-CA"/>
        </w:rPr>
        <w:t>Dropbox folder ‘</w:t>
      </w:r>
      <w:proofErr w:type="spellStart"/>
      <w:r w:rsidR="00FF74C2" w:rsidRPr="00FF74C2">
        <w:rPr>
          <w:rFonts w:asciiTheme="majorHAnsi" w:hAnsiTheme="majorHAnsi"/>
          <w:sz w:val="24"/>
          <w:szCs w:val="24"/>
          <w:lang w:val="en-CA"/>
        </w:rPr>
        <w:t>Incretins</w:t>
      </w:r>
      <w:proofErr w:type="spellEnd"/>
      <w:r w:rsidR="00FF74C2" w:rsidRPr="00FF74C2">
        <w:rPr>
          <w:rFonts w:asciiTheme="majorHAnsi" w:hAnsiTheme="majorHAnsi"/>
          <w:sz w:val="24"/>
          <w:szCs w:val="24"/>
          <w:lang w:val="en-CA"/>
        </w:rPr>
        <w:t xml:space="preserve"> Project Team\Analytic Protocols\’ in SAS macros.zip (See: </w:t>
      </w:r>
      <w:proofErr w:type="spellStart"/>
      <w:r w:rsidR="00874D28" w:rsidRPr="00A1538F">
        <w:rPr>
          <w:rFonts w:asciiTheme="majorHAnsi" w:hAnsiTheme="majorHAnsi"/>
          <w:color w:val="00B0F0"/>
          <w:sz w:val="24"/>
          <w:szCs w:val="24"/>
          <w:lang w:val="en-CA"/>
        </w:rPr>
        <w:t>Deyo</w:t>
      </w:r>
      <w:proofErr w:type="spellEnd"/>
      <w:r w:rsidR="00FF74C2" w:rsidRPr="00FF0F83">
        <w:rPr>
          <w:rFonts w:asciiTheme="majorHAnsi" w:hAnsiTheme="majorHAnsi"/>
          <w:color w:val="00B0F0"/>
          <w:sz w:val="24"/>
          <w:szCs w:val="24"/>
          <w:lang w:val="en-CA"/>
        </w:rPr>
        <w:t xml:space="preserve"> </w:t>
      </w:r>
      <w:proofErr w:type="spellStart"/>
      <w:r w:rsidR="00A13A1D" w:rsidRPr="00FF0F83">
        <w:rPr>
          <w:rFonts w:asciiTheme="majorHAnsi" w:hAnsiTheme="majorHAnsi"/>
          <w:color w:val="00B0F0"/>
          <w:sz w:val="24"/>
          <w:szCs w:val="24"/>
          <w:lang w:val="en-CA"/>
        </w:rPr>
        <w:t>Charlson</w:t>
      </w:r>
      <w:proofErr w:type="spellEnd"/>
      <w:r w:rsidR="00A13A1D" w:rsidRPr="00FF0F83">
        <w:rPr>
          <w:rFonts w:asciiTheme="majorHAnsi" w:hAnsiTheme="majorHAnsi"/>
          <w:color w:val="00B0F0"/>
          <w:sz w:val="24"/>
          <w:szCs w:val="24"/>
          <w:lang w:val="en-CA"/>
        </w:rPr>
        <w:t xml:space="preserve"> Comorbidity </w:t>
      </w:r>
      <w:r w:rsidR="00FF74C2" w:rsidRPr="00FF0F83">
        <w:rPr>
          <w:rFonts w:asciiTheme="majorHAnsi" w:hAnsiTheme="majorHAnsi"/>
          <w:color w:val="00B0F0"/>
          <w:sz w:val="24"/>
          <w:szCs w:val="24"/>
          <w:lang w:val="en-CA"/>
        </w:rPr>
        <w:t xml:space="preserve">Score </w:t>
      </w:r>
      <w:proofErr w:type="spellStart"/>
      <w:r w:rsidR="00FF74C2" w:rsidRPr="00FF0F83">
        <w:rPr>
          <w:rFonts w:asciiTheme="majorHAnsi" w:hAnsiTheme="majorHAnsi"/>
          <w:color w:val="00B0F0"/>
          <w:sz w:val="24"/>
          <w:szCs w:val="24"/>
          <w:lang w:val="en-CA"/>
        </w:rPr>
        <w:t>calculation.sas</w:t>
      </w:r>
      <w:proofErr w:type="spellEnd"/>
      <w:r w:rsidR="00A13A1D" w:rsidRPr="00FF0F83">
        <w:rPr>
          <w:rFonts w:asciiTheme="majorHAnsi" w:hAnsiTheme="majorHAnsi"/>
          <w:color w:val="00B0F0"/>
          <w:sz w:val="24"/>
          <w:szCs w:val="24"/>
          <w:lang w:val="en-CA"/>
        </w:rPr>
        <w:t xml:space="preserve">, </w:t>
      </w:r>
      <w:proofErr w:type="spellStart"/>
      <w:r w:rsidR="00A13A1D" w:rsidRPr="00FF0F83">
        <w:rPr>
          <w:rFonts w:asciiTheme="majorHAnsi" w:hAnsiTheme="majorHAnsi"/>
          <w:color w:val="00B0F0"/>
          <w:sz w:val="24"/>
          <w:szCs w:val="24"/>
          <w:lang w:val="en-CA"/>
        </w:rPr>
        <w:t>Deyo</w:t>
      </w:r>
      <w:proofErr w:type="spellEnd"/>
      <w:r w:rsidR="00A13A1D" w:rsidRPr="00FF0F83">
        <w:rPr>
          <w:rFonts w:asciiTheme="majorHAnsi" w:hAnsiTheme="majorHAnsi"/>
          <w:color w:val="00B0F0"/>
          <w:sz w:val="24"/>
          <w:szCs w:val="24"/>
          <w:lang w:val="en-CA"/>
        </w:rPr>
        <w:t xml:space="preserve"> </w:t>
      </w:r>
      <w:proofErr w:type="spellStart"/>
      <w:r w:rsidR="00A13A1D" w:rsidRPr="00FF0F83">
        <w:rPr>
          <w:rFonts w:asciiTheme="majorHAnsi" w:hAnsiTheme="majorHAnsi"/>
          <w:color w:val="00B0F0"/>
          <w:sz w:val="24"/>
          <w:szCs w:val="24"/>
          <w:lang w:val="en-CA"/>
        </w:rPr>
        <w:t>Charlson</w:t>
      </w:r>
      <w:proofErr w:type="spellEnd"/>
      <w:r w:rsidR="00A13A1D" w:rsidRPr="00FF0F83">
        <w:rPr>
          <w:rFonts w:asciiTheme="majorHAnsi" w:hAnsiTheme="majorHAnsi"/>
          <w:color w:val="00B0F0"/>
          <w:sz w:val="24"/>
          <w:szCs w:val="24"/>
          <w:lang w:val="en-CA"/>
        </w:rPr>
        <w:t xml:space="preserve"> Comorbidity Score ICD9.sas, and </w:t>
      </w:r>
      <w:proofErr w:type="spellStart"/>
      <w:r w:rsidR="00A13A1D" w:rsidRPr="00FF0F83">
        <w:rPr>
          <w:rFonts w:asciiTheme="majorHAnsi" w:hAnsiTheme="majorHAnsi"/>
          <w:color w:val="00B0F0"/>
          <w:sz w:val="24"/>
          <w:szCs w:val="24"/>
          <w:lang w:val="en-CA"/>
        </w:rPr>
        <w:t>Deyo</w:t>
      </w:r>
      <w:proofErr w:type="spellEnd"/>
      <w:r w:rsidR="00A13A1D" w:rsidRPr="00FF0F83">
        <w:rPr>
          <w:rFonts w:asciiTheme="majorHAnsi" w:hAnsiTheme="majorHAnsi"/>
          <w:color w:val="00B0F0"/>
          <w:sz w:val="24"/>
          <w:szCs w:val="24"/>
          <w:lang w:val="en-CA"/>
        </w:rPr>
        <w:t xml:space="preserve"> </w:t>
      </w:r>
      <w:proofErr w:type="spellStart"/>
      <w:r w:rsidR="00A13A1D" w:rsidRPr="00FF0F83">
        <w:rPr>
          <w:rFonts w:asciiTheme="majorHAnsi" w:hAnsiTheme="majorHAnsi"/>
          <w:color w:val="00B0F0"/>
          <w:sz w:val="24"/>
          <w:szCs w:val="24"/>
          <w:lang w:val="en-CA"/>
        </w:rPr>
        <w:t>Charlson</w:t>
      </w:r>
      <w:proofErr w:type="spellEnd"/>
      <w:r w:rsidR="00A13A1D" w:rsidRPr="00FF0F83">
        <w:rPr>
          <w:rFonts w:asciiTheme="majorHAnsi" w:hAnsiTheme="majorHAnsi"/>
          <w:color w:val="00B0F0"/>
          <w:sz w:val="24"/>
          <w:szCs w:val="24"/>
          <w:lang w:val="en-CA"/>
        </w:rPr>
        <w:t xml:space="preserve"> Comorbidity Score ICD10.sas</w:t>
      </w:r>
      <w:r w:rsidR="00FF74C2" w:rsidRPr="00FF74C2">
        <w:rPr>
          <w:rFonts w:asciiTheme="majorHAnsi" w:hAnsiTheme="majorHAnsi"/>
          <w:sz w:val="24"/>
          <w:szCs w:val="24"/>
          <w:lang w:val="en-CA"/>
        </w:rPr>
        <w:t>)</w:t>
      </w:r>
      <w:r w:rsidRPr="004E3EF3">
        <w:rPr>
          <w:rFonts w:asciiTheme="majorHAnsi" w:hAnsiTheme="majorHAnsi"/>
          <w:sz w:val="24"/>
          <w:szCs w:val="24"/>
          <w:lang w:val="en-CA"/>
        </w:rPr>
        <w:t xml:space="preserve"> for a SAS Macro that implements the </w:t>
      </w:r>
      <w:proofErr w:type="spellStart"/>
      <w:r w:rsidR="00874D28" w:rsidRPr="009A7239">
        <w:rPr>
          <w:rFonts w:asciiTheme="majorHAnsi" w:hAnsiTheme="majorHAnsi"/>
          <w:color w:val="00B0F0"/>
          <w:sz w:val="24"/>
          <w:szCs w:val="24"/>
          <w:lang w:val="en-CA"/>
        </w:rPr>
        <w:t>Deyo</w:t>
      </w:r>
      <w:proofErr w:type="spellEnd"/>
      <w:r w:rsidRPr="009A7239">
        <w:rPr>
          <w:rFonts w:asciiTheme="majorHAnsi" w:hAnsiTheme="majorHAnsi"/>
          <w:color w:val="00B0F0"/>
          <w:sz w:val="24"/>
          <w:szCs w:val="24"/>
          <w:lang w:val="en-CA"/>
        </w:rPr>
        <w:t xml:space="preserve"> </w:t>
      </w:r>
      <w:r w:rsidRPr="004E3EF3">
        <w:rPr>
          <w:rFonts w:asciiTheme="majorHAnsi" w:hAnsiTheme="majorHAnsi"/>
          <w:sz w:val="24"/>
          <w:szCs w:val="24"/>
          <w:lang w:val="en-CA"/>
        </w:rPr>
        <w:t xml:space="preserve">version of the </w:t>
      </w:r>
      <w:proofErr w:type="spellStart"/>
      <w:r w:rsidRPr="004E3EF3">
        <w:rPr>
          <w:rFonts w:asciiTheme="majorHAnsi" w:hAnsiTheme="majorHAnsi"/>
          <w:sz w:val="24"/>
          <w:szCs w:val="24"/>
          <w:lang w:val="en-CA"/>
        </w:rPr>
        <w:t>Charlson</w:t>
      </w:r>
      <w:proofErr w:type="spellEnd"/>
      <w:r w:rsidRPr="004E3EF3">
        <w:rPr>
          <w:rFonts w:asciiTheme="majorHAnsi" w:hAnsiTheme="majorHAnsi"/>
          <w:sz w:val="24"/>
          <w:szCs w:val="24"/>
          <w:lang w:val="en-CA"/>
        </w:rPr>
        <w:t xml:space="preserve"> comorbidity index</w:t>
      </w:r>
      <w:r w:rsidR="00FF74C2">
        <w:rPr>
          <w:rFonts w:asciiTheme="majorHAnsi" w:hAnsiTheme="majorHAnsi"/>
          <w:sz w:val="24"/>
          <w:szCs w:val="24"/>
          <w:lang w:val="en-CA"/>
        </w:rPr>
        <w:t xml:space="preserve">.  Also, please see the corresponding paper in </w:t>
      </w:r>
      <w:r w:rsidR="00FF74C2" w:rsidRPr="00FF74C2">
        <w:rPr>
          <w:rFonts w:asciiTheme="majorHAnsi" w:hAnsiTheme="majorHAnsi"/>
          <w:sz w:val="24"/>
          <w:szCs w:val="24"/>
          <w:lang w:val="en-CA"/>
        </w:rPr>
        <w:t>Dropbox folder ‘</w:t>
      </w:r>
      <w:proofErr w:type="spellStart"/>
      <w:r w:rsidR="00FF74C2" w:rsidRPr="00FF74C2">
        <w:rPr>
          <w:rFonts w:asciiTheme="majorHAnsi" w:hAnsiTheme="majorHAnsi"/>
          <w:sz w:val="24"/>
          <w:szCs w:val="24"/>
          <w:lang w:val="en-CA"/>
        </w:rPr>
        <w:t>Incretins</w:t>
      </w:r>
      <w:proofErr w:type="spellEnd"/>
      <w:r w:rsidR="00FF74C2" w:rsidRPr="00FF74C2">
        <w:rPr>
          <w:rFonts w:asciiTheme="majorHAnsi" w:hAnsiTheme="majorHAnsi"/>
          <w:sz w:val="24"/>
          <w:szCs w:val="24"/>
          <w:lang w:val="en-CA"/>
        </w:rPr>
        <w:t xml:space="preserve"> Project Team\Analytic Protocols\’ </w:t>
      </w:r>
      <w:r w:rsidR="00FF74C2">
        <w:rPr>
          <w:rFonts w:asciiTheme="majorHAnsi" w:hAnsiTheme="majorHAnsi"/>
          <w:sz w:val="24"/>
          <w:szCs w:val="24"/>
          <w:lang w:val="en-CA"/>
        </w:rPr>
        <w:t xml:space="preserve">entitled </w:t>
      </w:r>
      <w:r w:rsidR="00DA5B17">
        <w:rPr>
          <w:rFonts w:asciiTheme="majorHAnsi" w:hAnsiTheme="majorHAnsi"/>
          <w:sz w:val="24"/>
          <w:szCs w:val="24"/>
          <w:lang w:val="en-CA"/>
        </w:rPr>
        <w:t>‘</w:t>
      </w:r>
      <w:r w:rsidR="00874D28" w:rsidRPr="009A7239">
        <w:rPr>
          <w:rFonts w:asciiTheme="majorHAnsi" w:hAnsiTheme="majorHAnsi"/>
          <w:color w:val="00B0F0"/>
          <w:sz w:val="24"/>
          <w:szCs w:val="24"/>
          <w:lang w:val="en-CA"/>
        </w:rPr>
        <w:t>Quan 2005 Medical Care</w:t>
      </w:r>
      <w:r w:rsidR="00DA5B17">
        <w:rPr>
          <w:rFonts w:asciiTheme="majorHAnsi" w:hAnsiTheme="majorHAnsi"/>
          <w:sz w:val="24"/>
          <w:szCs w:val="24"/>
          <w:lang w:val="en-CA"/>
        </w:rPr>
        <w:t>.pdf</w:t>
      </w:r>
      <w:r w:rsidR="00C21B50">
        <w:rPr>
          <w:rFonts w:asciiTheme="majorHAnsi" w:hAnsiTheme="majorHAnsi"/>
          <w:sz w:val="24"/>
          <w:szCs w:val="24"/>
          <w:lang w:val="en-CA"/>
        </w:rPr>
        <w:t xml:space="preserve"> </w:t>
      </w:r>
      <w:r w:rsidR="00A520ED">
        <w:rPr>
          <w:rFonts w:asciiTheme="majorHAnsi" w:hAnsiTheme="majorHAnsi"/>
          <w:sz w:val="24"/>
          <w:szCs w:val="24"/>
          <w:lang w:val="en-CA"/>
        </w:rPr>
        <w:t>’</w:t>
      </w:r>
      <w:r w:rsidR="00DA5B17">
        <w:rPr>
          <w:rFonts w:asciiTheme="majorHAnsi" w:hAnsiTheme="majorHAnsi"/>
          <w:sz w:val="24"/>
          <w:szCs w:val="24"/>
          <w:lang w:val="en-CA"/>
        </w:rPr>
        <w:t>.</w:t>
      </w:r>
    </w:p>
    <w:p w14:paraId="12D7DC53" w14:textId="77777777" w:rsidR="00E83EED" w:rsidRPr="009A7239" w:rsidRDefault="00E83EED" w:rsidP="00417B70">
      <w:pPr>
        <w:spacing w:after="0" w:line="240" w:lineRule="auto"/>
        <w:rPr>
          <w:rFonts w:asciiTheme="majorHAnsi" w:hAnsiTheme="majorHAnsi"/>
          <w:color w:val="00B0F0"/>
          <w:sz w:val="24"/>
          <w:szCs w:val="24"/>
          <w:lang w:val="en-CA"/>
        </w:rPr>
      </w:pPr>
    </w:p>
    <w:p w14:paraId="4E2C3A34" w14:textId="47E6A234" w:rsidR="00193385" w:rsidRPr="00193385" w:rsidRDefault="00193385" w:rsidP="00193385">
      <w:pPr>
        <w:spacing w:after="0" w:line="240" w:lineRule="auto"/>
        <w:rPr>
          <w:rFonts w:asciiTheme="majorHAnsi" w:hAnsiTheme="majorHAnsi"/>
          <w:color w:val="00B0F0"/>
          <w:sz w:val="24"/>
          <w:szCs w:val="24"/>
          <w:lang w:val="en-CA"/>
        </w:rPr>
      </w:pPr>
      <w:r w:rsidRPr="00193385">
        <w:rPr>
          <w:rFonts w:asciiTheme="majorHAnsi" w:hAnsiTheme="majorHAnsi"/>
          <w:b/>
          <w:color w:val="00B0F0"/>
          <w:sz w:val="24"/>
          <w:szCs w:val="24"/>
          <w:lang w:val="en-CA"/>
        </w:rPr>
        <w:t>Note:</w:t>
      </w:r>
      <w:r w:rsidRPr="00193385">
        <w:rPr>
          <w:rFonts w:asciiTheme="majorHAnsi" w:hAnsiTheme="majorHAnsi"/>
          <w:color w:val="00B0F0"/>
          <w:sz w:val="24"/>
          <w:szCs w:val="24"/>
          <w:lang w:val="en-CA"/>
        </w:rPr>
        <w:t xml:space="preserve"> Because </w:t>
      </w:r>
      <w:r w:rsidRPr="006065BB">
        <w:rPr>
          <w:rFonts w:asciiTheme="majorHAnsi" w:hAnsiTheme="majorHAnsi"/>
          <w:color w:val="00B0F0"/>
          <w:sz w:val="24"/>
          <w:szCs w:val="24"/>
          <w:lang w:val="en-CA"/>
        </w:rPr>
        <w:t xml:space="preserve">type </w:t>
      </w:r>
      <w:proofErr w:type="gramStart"/>
      <w:r w:rsidRPr="006065BB">
        <w:rPr>
          <w:rFonts w:asciiTheme="majorHAnsi" w:hAnsiTheme="majorHAnsi"/>
          <w:color w:val="00B0F0"/>
          <w:sz w:val="24"/>
          <w:szCs w:val="24"/>
          <w:lang w:val="en-CA"/>
        </w:rPr>
        <w:t xml:space="preserve">2 </w:t>
      </w:r>
      <w:r w:rsidRPr="00DC3ABB">
        <w:rPr>
          <w:rFonts w:asciiTheme="majorHAnsi" w:hAnsiTheme="majorHAnsi"/>
          <w:color w:val="00B0F0"/>
          <w:sz w:val="24"/>
          <w:szCs w:val="24"/>
          <w:lang w:val="en-CA"/>
        </w:rPr>
        <w:t>diabetes</w:t>
      </w:r>
      <w:proofErr w:type="gramEnd"/>
      <w:r w:rsidRPr="00DC3ABB">
        <w:rPr>
          <w:rFonts w:asciiTheme="majorHAnsi" w:hAnsiTheme="majorHAnsi"/>
          <w:color w:val="00B0F0"/>
          <w:sz w:val="24"/>
          <w:szCs w:val="24"/>
          <w:lang w:val="en-CA"/>
        </w:rPr>
        <w:t xml:space="preserve"> is included in the </w:t>
      </w:r>
      <w:proofErr w:type="spellStart"/>
      <w:r w:rsidR="00D1573A">
        <w:rPr>
          <w:rFonts w:asciiTheme="majorHAnsi" w:hAnsiTheme="majorHAnsi"/>
          <w:color w:val="00B0F0"/>
          <w:sz w:val="24"/>
          <w:szCs w:val="24"/>
          <w:lang w:val="en-CA"/>
        </w:rPr>
        <w:t>Deyo</w:t>
      </w:r>
      <w:proofErr w:type="spellEnd"/>
      <w:r w:rsidRPr="00DC3ABB">
        <w:rPr>
          <w:rFonts w:asciiTheme="majorHAnsi" w:hAnsiTheme="majorHAnsi"/>
          <w:color w:val="00B0F0"/>
          <w:sz w:val="24"/>
          <w:szCs w:val="24"/>
          <w:lang w:val="en-CA"/>
        </w:rPr>
        <w:t xml:space="preserve"> score, and all patients in this cohort </w:t>
      </w:r>
      <w:r w:rsidRPr="00193385">
        <w:rPr>
          <w:rFonts w:asciiTheme="majorHAnsi" w:hAnsiTheme="majorHAnsi"/>
          <w:color w:val="00B0F0"/>
          <w:sz w:val="24"/>
          <w:szCs w:val="24"/>
          <w:lang w:val="en-CA"/>
        </w:rPr>
        <w:t xml:space="preserve">necessarily have the disease, please remove MILDDIAB when calculating the score but </w:t>
      </w:r>
      <w:r w:rsidRPr="00193385">
        <w:rPr>
          <w:rFonts w:asciiTheme="majorHAnsi" w:hAnsiTheme="majorHAnsi"/>
          <w:color w:val="00B0F0"/>
          <w:sz w:val="24"/>
          <w:szCs w:val="24"/>
          <w:u w:val="single"/>
          <w:lang w:val="en-CA"/>
        </w:rPr>
        <w:t>keep</w:t>
      </w:r>
      <w:r w:rsidRPr="00193385">
        <w:rPr>
          <w:rFonts w:asciiTheme="majorHAnsi" w:hAnsiTheme="majorHAnsi"/>
          <w:color w:val="00B0F0"/>
          <w:sz w:val="24"/>
          <w:szCs w:val="24"/>
          <w:lang w:val="en-CA"/>
        </w:rPr>
        <w:t xml:space="preserve"> SEVDIAB.</w:t>
      </w:r>
    </w:p>
    <w:p w14:paraId="11C1C0C6" w14:textId="77777777" w:rsidR="00193385" w:rsidRPr="00193385" w:rsidRDefault="00193385" w:rsidP="00193385">
      <w:pPr>
        <w:spacing w:after="0" w:line="240" w:lineRule="auto"/>
        <w:rPr>
          <w:rFonts w:asciiTheme="majorHAnsi" w:hAnsiTheme="majorHAnsi"/>
          <w:color w:val="00B0F0"/>
          <w:sz w:val="24"/>
          <w:szCs w:val="24"/>
          <w:lang w:val="en-CA"/>
        </w:rPr>
      </w:pPr>
    </w:p>
    <w:p w14:paraId="510D2446" w14:textId="77777777" w:rsidR="00193385" w:rsidRPr="00193385" w:rsidRDefault="00193385" w:rsidP="00193385">
      <w:pPr>
        <w:spacing w:after="0" w:line="240" w:lineRule="auto"/>
        <w:rPr>
          <w:rFonts w:asciiTheme="majorHAnsi" w:hAnsiTheme="majorHAnsi"/>
          <w:color w:val="00B0F0"/>
          <w:sz w:val="24"/>
          <w:szCs w:val="24"/>
          <w:lang w:val="en-CA"/>
        </w:rPr>
      </w:pPr>
      <w:r w:rsidRPr="00193385">
        <w:rPr>
          <w:rFonts w:asciiTheme="majorHAnsi" w:hAnsiTheme="majorHAnsi"/>
          <w:b/>
          <w:color w:val="00B0F0"/>
          <w:sz w:val="24"/>
          <w:szCs w:val="24"/>
          <w:lang w:val="en-CA"/>
        </w:rPr>
        <w:lastRenderedPageBreak/>
        <w:t>Note:</w:t>
      </w:r>
      <w:r w:rsidRPr="00193385">
        <w:rPr>
          <w:rFonts w:asciiTheme="majorHAnsi" w:hAnsiTheme="majorHAnsi"/>
          <w:color w:val="00B0F0"/>
          <w:sz w:val="24"/>
          <w:szCs w:val="24"/>
          <w:lang w:val="en-CA"/>
        </w:rPr>
        <w:t xml:space="preserve"> If your site’s ICD-9 classification is limited to 3 digits, you will not be able to differentiate between MILDDIAB and SEVDIAB. In this case, you should assume that ICD 9 code 250 is MILDDIAB.  However, to reduce the potential residual confounding due to this lack of granularity, please do a site-specific protocol deviation in which you use the ‘microvascular complications’ variable (created for Reduced Model #1) to identify those with SEVDIAB.  Please record this deviation in the appropriate appendix.</w:t>
      </w:r>
    </w:p>
    <w:p w14:paraId="75853B4C" w14:textId="77777777" w:rsidR="00193385" w:rsidRDefault="00193385" w:rsidP="00417B70">
      <w:pPr>
        <w:spacing w:after="0" w:line="240" w:lineRule="auto"/>
        <w:rPr>
          <w:rFonts w:asciiTheme="majorHAnsi" w:hAnsiTheme="majorHAnsi"/>
          <w:sz w:val="24"/>
          <w:szCs w:val="24"/>
          <w:lang w:val="en-CA"/>
        </w:rPr>
      </w:pPr>
    </w:p>
    <w:p w14:paraId="382217FE" w14:textId="290AB1BF" w:rsidR="00A13A1D" w:rsidRPr="00FF0F83"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color w:val="00B0F0"/>
          <w:sz w:val="24"/>
          <w:szCs w:val="24"/>
          <w:lang w:val="en-CA"/>
        </w:rPr>
        <w:t>The macro that defines the comorbidities based on ICD-9 codes (‘charlson_score_ICD9’) has been modified to allow the user to input the granularity of the diagnosis codes used in their hospital data and in their medical claims data.  Note the additional parameters in the macro ‘</w:t>
      </w:r>
      <w:proofErr w:type="spellStart"/>
      <w:r w:rsidRPr="00FF0F83">
        <w:rPr>
          <w:rFonts w:asciiTheme="majorHAnsi" w:hAnsiTheme="majorHAnsi"/>
          <w:color w:val="00B0F0"/>
          <w:sz w:val="24"/>
          <w:szCs w:val="24"/>
          <w:lang w:val="en-CA"/>
        </w:rPr>
        <w:t>hosp_granularity</w:t>
      </w:r>
      <w:proofErr w:type="spellEnd"/>
      <w:r w:rsidRPr="00FF0F83">
        <w:rPr>
          <w:rFonts w:asciiTheme="majorHAnsi" w:hAnsiTheme="majorHAnsi"/>
          <w:color w:val="00B0F0"/>
          <w:sz w:val="24"/>
          <w:szCs w:val="24"/>
          <w:lang w:val="en-CA"/>
        </w:rPr>
        <w:t xml:space="preserve">’ and </w:t>
      </w:r>
      <w:proofErr w:type="spellStart"/>
      <w:r w:rsidRPr="00FF0F83">
        <w:rPr>
          <w:rFonts w:asciiTheme="majorHAnsi" w:hAnsiTheme="majorHAnsi"/>
          <w:color w:val="00B0F0"/>
          <w:sz w:val="24"/>
          <w:szCs w:val="24"/>
          <w:lang w:val="en-CA"/>
        </w:rPr>
        <w:t>MSP_granularity</w:t>
      </w:r>
      <w:proofErr w:type="spellEnd"/>
      <w:r w:rsidRPr="00FF0F83">
        <w:rPr>
          <w:rFonts w:asciiTheme="majorHAnsi" w:hAnsiTheme="majorHAnsi"/>
          <w:color w:val="00B0F0"/>
          <w:sz w:val="24"/>
          <w:szCs w:val="24"/>
          <w:lang w:val="en-CA"/>
        </w:rPr>
        <w:t>’ in the macro call:</w:t>
      </w:r>
    </w:p>
    <w:p w14:paraId="5F031FC5" w14:textId="77777777" w:rsidR="00A13A1D" w:rsidRDefault="00A13A1D" w:rsidP="00FF0F83">
      <w:pPr>
        <w:spacing w:after="0" w:line="240" w:lineRule="auto"/>
        <w:rPr>
          <w:rFonts w:asciiTheme="majorHAnsi" w:hAnsiTheme="majorHAnsi"/>
          <w:color w:val="00B0F0"/>
          <w:sz w:val="24"/>
          <w:szCs w:val="24"/>
          <w:lang w:val="en-CA"/>
        </w:rPr>
      </w:pPr>
    </w:p>
    <w:p w14:paraId="0EFF2C17" w14:textId="77777777" w:rsidR="00A13A1D" w:rsidRPr="00FF0F83"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color w:val="00B0F0"/>
          <w:sz w:val="24"/>
          <w:szCs w:val="24"/>
          <w:lang w:val="en-CA"/>
        </w:rPr>
        <w:t>%macro charlson_score_</w:t>
      </w:r>
      <w:proofErr w:type="gramStart"/>
      <w:r w:rsidRPr="00FF0F83">
        <w:rPr>
          <w:rFonts w:asciiTheme="majorHAnsi" w:hAnsiTheme="majorHAnsi"/>
          <w:color w:val="00B0F0"/>
          <w:sz w:val="24"/>
          <w:szCs w:val="24"/>
          <w:lang w:val="en-CA"/>
        </w:rPr>
        <w:t>ICD9(</w:t>
      </w:r>
      <w:proofErr w:type="gramEnd"/>
    </w:p>
    <w:p w14:paraId="6E4B2666"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var_ID</w:t>
      </w:r>
      <w:proofErr w:type="spellEnd"/>
      <w:r w:rsidRPr="00FF0F83">
        <w:rPr>
          <w:rFonts w:asciiTheme="majorHAnsi" w:hAnsiTheme="majorHAnsi"/>
          <w:color w:val="00B0F0"/>
          <w:sz w:val="24"/>
          <w:szCs w:val="24"/>
          <w:lang w:val="en-CA"/>
        </w:rPr>
        <w:t>=,           /*name of patient ID variable*/</w:t>
      </w:r>
    </w:p>
    <w:p w14:paraId="540D1229"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hosp_dat</w:t>
      </w:r>
      <w:proofErr w:type="spellEnd"/>
      <w:r w:rsidRPr="00FF0F83">
        <w:rPr>
          <w:rFonts w:asciiTheme="majorHAnsi" w:hAnsiTheme="majorHAnsi"/>
          <w:color w:val="00B0F0"/>
          <w:sz w:val="24"/>
          <w:szCs w:val="24"/>
          <w:lang w:val="en-CA"/>
        </w:rPr>
        <w:t>=,         /*name of the hospital diagnostic dataset*/</w:t>
      </w:r>
    </w:p>
    <w:p w14:paraId="147E9985"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hospdx_var</w:t>
      </w:r>
      <w:proofErr w:type="spellEnd"/>
      <w:r w:rsidRPr="00FF0F83">
        <w:rPr>
          <w:rFonts w:asciiTheme="majorHAnsi" w:hAnsiTheme="majorHAnsi"/>
          <w:color w:val="00B0F0"/>
          <w:sz w:val="24"/>
          <w:szCs w:val="24"/>
          <w:lang w:val="en-CA"/>
        </w:rPr>
        <w:t>=,       /*name of the diagnostic variables recording ICD9 codes in hospital diagnostic data*/</w:t>
      </w:r>
    </w:p>
    <w:p w14:paraId="57D44900"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n_hospdx_var</w:t>
      </w:r>
      <w:proofErr w:type="spellEnd"/>
      <w:r w:rsidRPr="00FF0F83">
        <w:rPr>
          <w:rFonts w:asciiTheme="majorHAnsi" w:hAnsiTheme="majorHAnsi"/>
          <w:color w:val="00B0F0"/>
          <w:sz w:val="24"/>
          <w:szCs w:val="24"/>
          <w:lang w:val="en-CA"/>
        </w:rPr>
        <w:t>=,     /*number of the diagnostic variables recording ICD9 codes in hospital diagnostic data*/</w:t>
      </w:r>
    </w:p>
    <w:p w14:paraId="06015BFF"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hosp_granularity</w:t>
      </w:r>
      <w:proofErr w:type="spellEnd"/>
      <w:r w:rsidRPr="00FF0F83">
        <w:rPr>
          <w:rFonts w:asciiTheme="majorHAnsi" w:hAnsiTheme="majorHAnsi"/>
          <w:color w:val="00B0F0"/>
          <w:sz w:val="24"/>
          <w:szCs w:val="24"/>
          <w:lang w:val="en-CA"/>
        </w:rPr>
        <w:t>=, /*ICD9 diagnosis codes granularity on hospital diagnostic data*/</w:t>
      </w:r>
    </w:p>
    <w:p w14:paraId="7D32F4B0"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MSP_dat</w:t>
      </w:r>
      <w:proofErr w:type="spellEnd"/>
      <w:r w:rsidRPr="00FF0F83">
        <w:rPr>
          <w:rFonts w:asciiTheme="majorHAnsi" w:hAnsiTheme="majorHAnsi"/>
          <w:color w:val="00B0F0"/>
          <w:sz w:val="24"/>
          <w:szCs w:val="24"/>
          <w:lang w:val="en-CA"/>
        </w:rPr>
        <w:t>=,          /*name of the medical service plan dataset*/</w:t>
      </w:r>
    </w:p>
    <w:p w14:paraId="26E206D7"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MSPdx_var</w:t>
      </w:r>
      <w:proofErr w:type="spellEnd"/>
      <w:r w:rsidRPr="00FF0F83">
        <w:rPr>
          <w:rFonts w:asciiTheme="majorHAnsi" w:hAnsiTheme="majorHAnsi"/>
          <w:color w:val="00B0F0"/>
          <w:sz w:val="24"/>
          <w:szCs w:val="24"/>
          <w:lang w:val="en-CA"/>
        </w:rPr>
        <w:t>=,        /*name of the diagnostic variables recording ICD9 codes in medical service plan data*/</w:t>
      </w:r>
    </w:p>
    <w:p w14:paraId="482D262B"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n_MSPdx_var</w:t>
      </w:r>
      <w:proofErr w:type="spellEnd"/>
      <w:r w:rsidRPr="00FF0F83">
        <w:rPr>
          <w:rFonts w:asciiTheme="majorHAnsi" w:hAnsiTheme="majorHAnsi"/>
          <w:color w:val="00B0F0"/>
          <w:sz w:val="24"/>
          <w:szCs w:val="24"/>
          <w:lang w:val="en-CA"/>
        </w:rPr>
        <w:t>=,      /*number of the diagnostic variables recording ICD9 codes in medical service plan data*/</w:t>
      </w:r>
    </w:p>
    <w:p w14:paraId="071E2514" w14:textId="77777777" w:rsidR="00A13A1D" w:rsidRPr="00FF0F83" w:rsidRDefault="00A13A1D" w:rsidP="00FF0F83">
      <w:pPr>
        <w:spacing w:after="0" w:line="240" w:lineRule="auto"/>
        <w:rPr>
          <w:rFonts w:asciiTheme="majorHAnsi" w:hAnsiTheme="majorHAnsi"/>
          <w:color w:val="00B0F0"/>
          <w:sz w:val="24"/>
          <w:szCs w:val="24"/>
          <w:lang w:val="en-CA"/>
        </w:rPr>
      </w:pPr>
      <w:proofErr w:type="spellStart"/>
      <w:r w:rsidRPr="00FF0F83">
        <w:rPr>
          <w:rFonts w:asciiTheme="majorHAnsi" w:hAnsiTheme="majorHAnsi"/>
          <w:color w:val="00B0F0"/>
          <w:sz w:val="24"/>
          <w:szCs w:val="24"/>
          <w:lang w:val="en-CA"/>
        </w:rPr>
        <w:t>MSP_granularity</w:t>
      </w:r>
      <w:proofErr w:type="spellEnd"/>
      <w:r w:rsidRPr="00FF0F83">
        <w:rPr>
          <w:rFonts w:asciiTheme="majorHAnsi" w:hAnsiTheme="majorHAnsi"/>
          <w:color w:val="00B0F0"/>
          <w:sz w:val="24"/>
          <w:szCs w:val="24"/>
          <w:lang w:val="en-CA"/>
        </w:rPr>
        <w:t>=   /*ICD9 diagnosis codes granularity on medical service plan data*/</w:t>
      </w:r>
    </w:p>
    <w:p w14:paraId="2A81217F" w14:textId="77777777" w:rsidR="00A13A1D" w:rsidRPr="00FF0F83"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color w:val="00B0F0"/>
          <w:sz w:val="24"/>
          <w:szCs w:val="24"/>
          <w:lang w:val="en-CA"/>
        </w:rPr>
        <w:t>);</w:t>
      </w:r>
    </w:p>
    <w:p w14:paraId="15E6BAD6" w14:textId="77777777" w:rsidR="00A13A1D" w:rsidRDefault="00A13A1D" w:rsidP="00FF0F83">
      <w:pPr>
        <w:spacing w:after="0" w:line="240" w:lineRule="auto"/>
        <w:rPr>
          <w:rFonts w:asciiTheme="majorHAnsi" w:hAnsiTheme="majorHAnsi"/>
          <w:color w:val="00B0F0"/>
          <w:sz w:val="24"/>
          <w:szCs w:val="24"/>
          <w:lang w:val="en-CA"/>
        </w:rPr>
      </w:pPr>
    </w:p>
    <w:p w14:paraId="36EEC593" w14:textId="77777777" w:rsidR="00A13A1D" w:rsidRPr="00FF0F83"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b/>
          <w:color w:val="00B0F0"/>
          <w:sz w:val="24"/>
          <w:szCs w:val="24"/>
          <w:lang w:val="en-CA"/>
        </w:rPr>
        <w:t>Note:</w:t>
      </w:r>
      <w:r w:rsidRPr="00FF0F83">
        <w:rPr>
          <w:rFonts w:asciiTheme="majorHAnsi" w:hAnsiTheme="majorHAnsi"/>
          <w:color w:val="00B0F0"/>
          <w:sz w:val="24"/>
          <w:szCs w:val="24"/>
          <w:lang w:val="en-CA"/>
        </w:rPr>
        <w:t>  The macro that defines the comorbidities based on ICD-10 codes (‘charlson_score_ICD10’) does not contain those additional parameters.</w:t>
      </w:r>
    </w:p>
    <w:p w14:paraId="011E7A56" w14:textId="77777777" w:rsidR="00A13A1D" w:rsidRPr="00FF0F83" w:rsidRDefault="00A13A1D" w:rsidP="00FF0F83">
      <w:pPr>
        <w:spacing w:after="0" w:line="240" w:lineRule="auto"/>
        <w:rPr>
          <w:rFonts w:asciiTheme="majorHAnsi" w:hAnsiTheme="majorHAnsi"/>
          <w:color w:val="00B0F0"/>
          <w:sz w:val="24"/>
          <w:szCs w:val="24"/>
          <w:lang w:val="en-CA"/>
        </w:rPr>
      </w:pPr>
    </w:p>
    <w:p w14:paraId="0947F83B" w14:textId="6F13B0E2" w:rsidR="00A13A1D"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color w:val="00B0F0"/>
          <w:sz w:val="24"/>
          <w:szCs w:val="24"/>
          <w:lang w:val="en-CA"/>
        </w:rPr>
        <w:t>The outputted datasets from these macros will now contain a variable indicating the source of the data (</w:t>
      </w:r>
      <w:proofErr w:type="spellStart"/>
      <w:r w:rsidRPr="00FF0F83">
        <w:rPr>
          <w:rFonts w:asciiTheme="majorHAnsi" w:hAnsiTheme="majorHAnsi"/>
          <w:color w:val="00B0F0"/>
          <w:sz w:val="24"/>
          <w:szCs w:val="24"/>
          <w:lang w:val="en-CA"/>
        </w:rPr>
        <w:t>from_file</w:t>
      </w:r>
      <w:proofErr w:type="spellEnd"/>
      <w:r w:rsidRPr="00FF0F83">
        <w:rPr>
          <w:rFonts w:asciiTheme="majorHAnsi" w:hAnsiTheme="majorHAnsi"/>
          <w:color w:val="00B0F0"/>
          <w:sz w:val="24"/>
          <w:szCs w:val="24"/>
          <w:lang w:val="en-CA"/>
        </w:rPr>
        <w:t>=’</w:t>
      </w:r>
      <w:proofErr w:type="spellStart"/>
      <w:r w:rsidRPr="00FF0F83">
        <w:rPr>
          <w:rFonts w:asciiTheme="majorHAnsi" w:hAnsiTheme="majorHAnsi"/>
          <w:color w:val="00B0F0"/>
          <w:sz w:val="24"/>
          <w:szCs w:val="24"/>
          <w:lang w:val="en-CA"/>
        </w:rPr>
        <w:t>hsp</w:t>
      </w:r>
      <w:proofErr w:type="spellEnd"/>
      <w:r w:rsidRPr="00FF0F83">
        <w:rPr>
          <w:rFonts w:asciiTheme="majorHAnsi" w:hAnsiTheme="majorHAnsi"/>
          <w:color w:val="00B0F0"/>
          <w:sz w:val="24"/>
          <w:szCs w:val="24"/>
          <w:lang w:val="en-CA"/>
        </w:rPr>
        <w:t xml:space="preserve">’ or ‘med’). If your medical claims diagnosis codes have a granularity of 3 then you will need to check those with mild diabetes who have microvascular complications to confirm that the patient should actually be defined as having severe diabetes (if </w:t>
      </w:r>
      <w:proofErr w:type="spellStart"/>
      <w:r w:rsidRPr="00FF0F83">
        <w:rPr>
          <w:rFonts w:asciiTheme="majorHAnsi" w:hAnsiTheme="majorHAnsi"/>
          <w:color w:val="00B0F0"/>
          <w:sz w:val="24"/>
          <w:szCs w:val="24"/>
          <w:lang w:val="en-CA"/>
        </w:rPr>
        <w:t>from_file</w:t>
      </w:r>
      <w:proofErr w:type="spellEnd"/>
      <w:r w:rsidRPr="00FF0F83">
        <w:rPr>
          <w:rFonts w:asciiTheme="majorHAnsi" w:hAnsiTheme="majorHAnsi"/>
          <w:color w:val="00B0F0"/>
          <w:sz w:val="24"/>
          <w:szCs w:val="24"/>
          <w:lang w:val="en-CA"/>
        </w:rPr>
        <w:t xml:space="preserve">=’med’ and disease=’MILDDIAB’ and </w:t>
      </w:r>
      <w:proofErr w:type="spellStart"/>
      <w:r w:rsidRPr="00FF0F83">
        <w:rPr>
          <w:rFonts w:asciiTheme="majorHAnsi" w:hAnsiTheme="majorHAnsi"/>
          <w:color w:val="00B0F0"/>
          <w:sz w:val="24"/>
          <w:szCs w:val="24"/>
          <w:lang w:val="en-CA"/>
        </w:rPr>
        <w:t>microvasc_comp</w:t>
      </w:r>
      <w:proofErr w:type="spellEnd"/>
      <w:r w:rsidRPr="00FF0F83">
        <w:rPr>
          <w:rFonts w:asciiTheme="majorHAnsi" w:hAnsiTheme="majorHAnsi"/>
          <w:color w:val="00B0F0"/>
          <w:sz w:val="24"/>
          <w:szCs w:val="24"/>
          <w:lang w:val="en-CA"/>
        </w:rPr>
        <w:t>=’1’ then disease=’SEVDIAB’;).  Exclude all mild diabetes (if d</w:t>
      </w:r>
      <w:r w:rsidRPr="00F8545B">
        <w:rPr>
          <w:rFonts w:asciiTheme="majorHAnsi" w:hAnsiTheme="majorHAnsi"/>
          <w:color w:val="00B0F0"/>
          <w:sz w:val="24"/>
          <w:szCs w:val="24"/>
          <w:lang w:val="en-CA"/>
        </w:rPr>
        <w:t xml:space="preserve">isease=’MILDDIAB’ then </w:t>
      </w:r>
      <w:proofErr w:type="gramStart"/>
      <w:r w:rsidRPr="00F8545B">
        <w:rPr>
          <w:rFonts w:asciiTheme="majorHAnsi" w:hAnsiTheme="majorHAnsi"/>
          <w:color w:val="00B0F0"/>
          <w:sz w:val="24"/>
          <w:szCs w:val="24"/>
          <w:lang w:val="en-CA"/>
        </w:rPr>
        <w:t>delete;</w:t>
      </w:r>
      <w:proofErr w:type="gramEnd"/>
      <w:r w:rsidRPr="00F8545B">
        <w:rPr>
          <w:rFonts w:asciiTheme="majorHAnsi" w:hAnsiTheme="majorHAnsi"/>
          <w:color w:val="00B0F0"/>
          <w:sz w:val="24"/>
          <w:szCs w:val="24"/>
          <w:lang w:val="en-CA"/>
        </w:rPr>
        <w:t>)</w:t>
      </w:r>
    </w:p>
    <w:p w14:paraId="6175C9BB" w14:textId="77777777" w:rsidR="00A13A1D" w:rsidRDefault="00A13A1D" w:rsidP="00FF0F83">
      <w:pPr>
        <w:spacing w:after="0" w:line="240" w:lineRule="auto"/>
        <w:rPr>
          <w:rFonts w:asciiTheme="majorHAnsi" w:hAnsiTheme="majorHAnsi"/>
          <w:color w:val="00B0F0"/>
          <w:sz w:val="24"/>
          <w:szCs w:val="24"/>
          <w:lang w:val="en-CA"/>
        </w:rPr>
      </w:pPr>
    </w:p>
    <w:p w14:paraId="7EC9000B" w14:textId="7A935125" w:rsidR="00A13A1D" w:rsidRDefault="00A13A1D" w:rsidP="00FF0F83">
      <w:pPr>
        <w:spacing w:after="0" w:line="240" w:lineRule="auto"/>
        <w:rPr>
          <w:rFonts w:asciiTheme="majorHAnsi" w:hAnsiTheme="majorHAnsi"/>
          <w:color w:val="00B0F0"/>
          <w:sz w:val="24"/>
          <w:szCs w:val="24"/>
          <w:lang w:val="en-CA"/>
        </w:rPr>
      </w:pPr>
      <w:r w:rsidRPr="00FF0F83">
        <w:rPr>
          <w:rFonts w:asciiTheme="majorHAnsi" w:hAnsiTheme="majorHAnsi"/>
          <w:b/>
          <w:color w:val="00B0F0"/>
          <w:sz w:val="24"/>
          <w:szCs w:val="24"/>
          <w:lang w:val="en-CA"/>
        </w:rPr>
        <w:t>Note:</w:t>
      </w:r>
      <w:r>
        <w:rPr>
          <w:rFonts w:asciiTheme="majorHAnsi" w:hAnsiTheme="majorHAnsi"/>
          <w:color w:val="00B0F0"/>
          <w:sz w:val="24"/>
          <w:szCs w:val="24"/>
          <w:lang w:val="en-CA"/>
        </w:rPr>
        <w:t xml:space="preserve"> Please do not truncate codes for which 4 and 5 digits are available.</w:t>
      </w:r>
    </w:p>
    <w:p w14:paraId="469F073C" w14:textId="77777777" w:rsidR="00ED5F8D" w:rsidRDefault="00ED5F8D" w:rsidP="00FF0F83">
      <w:pPr>
        <w:spacing w:after="0" w:line="240" w:lineRule="auto"/>
        <w:rPr>
          <w:rFonts w:asciiTheme="majorHAnsi" w:hAnsiTheme="majorHAnsi"/>
          <w:color w:val="00B0F0"/>
          <w:sz w:val="24"/>
          <w:szCs w:val="24"/>
          <w:lang w:val="en-CA"/>
        </w:rPr>
      </w:pPr>
    </w:p>
    <w:p w14:paraId="5DE56555" w14:textId="79DD3646" w:rsidR="00ED5F8D" w:rsidRPr="00FF0F83" w:rsidRDefault="00ED5F8D" w:rsidP="00FF0F83">
      <w:pPr>
        <w:spacing w:after="0" w:line="240" w:lineRule="auto"/>
        <w:rPr>
          <w:rFonts w:asciiTheme="majorHAnsi" w:hAnsiTheme="majorHAnsi"/>
          <w:color w:val="00B0F0"/>
          <w:sz w:val="24"/>
          <w:szCs w:val="24"/>
          <w:lang w:val="en-CA"/>
        </w:rPr>
      </w:pPr>
      <w:r w:rsidRPr="00ED5F8D">
        <w:rPr>
          <w:rFonts w:asciiTheme="majorHAnsi" w:hAnsiTheme="majorHAnsi"/>
          <w:b/>
          <w:color w:val="00B0F0"/>
          <w:sz w:val="24"/>
          <w:szCs w:val="24"/>
          <w:lang w:val="en-CA"/>
        </w:rPr>
        <w:t>Note:</w:t>
      </w:r>
      <w:r>
        <w:rPr>
          <w:rFonts w:asciiTheme="majorHAnsi" w:hAnsiTheme="majorHAnsi"/>
          <w:color w:val="00B0F0"/>
          <w:sz w:val="24"/>
          <w:szCs w:val="24"/>
          <w:lang w:val="en-CA"/>
        </w:rPr>
        <w:t xml:space="preserve"> To be consistent with covariate definitions elsewhere in the protocol, the </w:t>
      </w:r>
      <w:proofErr w:type="spellStart"/>
      <w:r>
        <w:rPr>
          <w:rFonts w:asciiTheme="majorHAnsi" w:hAnsiTheme="majorHAnsi"/>
          <w:color w:val="00B0F0"/>
          <w:sz w:val="24"/>
          <w:szCs w:val="24"/>
          <w:lang w:val="en-CA"/>
        </w:rPr>
        <w:t>Deyo</w:t>
      </w:r>
      <w:proofErr w:type="spellEnd"/>
      <w:r>
        <w:rPr>
          <w:rFonts w:asciiTheme="majorHAnsi" w:hAnsiTheme="majorHAnsi"/>
          <w:color w:val="00B0F0"/>
          <w:sz w:val="24"/>
          <w:szCs w:val="24"/>
          <w:lang w:val="en-CA"/>
        </w:rPr>
        <w:t xml:space="preserve"> score should consider codes recorded ever before (and including) the date of study cohort entry rather than restricting to codes in the year before (and including) study cohort entry.</w:t>
      </w:r>
    </w:p>
    <w:p w14:paraId="17CDEEE6" w14:textId="46EBE427" w:rsidR="007A71A0" w:rsidRPr="00EB6D78" w:rsidRDefault="007A71A0" w:rsidP="00C547B6">
      <w:pPr>
        <w:pStyle w:val="Heading3"/>
        <w:numPr>
          <w:ilvl w:val="0"/>
          <w:numId w:val="4"/>
        </w:numPr>
        <w:ind w:left="284" w:hanging="284"/>
        <w:rPr>
          <w:rFonts w:ascii="Calibri" w:eastAsia="Calibri" w:hAnsi="Calibri"/>
          <w:b w:val="0"/>
          <w:bCs w:val="0"/>
          <w:sz w:val="20"/>
          <w:szCs w:val="20"/>
          <w:lang w:bidi="ar-SA"/>
        </w:rPr>
      </w:pPr>
      <w:bookmarkStart w:id="10" w:name="_Toc401056809"/>
      <w:r w:rsidRPr="00EB6D78">
        <w:lastRenderedPageBreak/>
        <w:t>Quality Assurance Analyses</w:t>
      </w:r>
      <w:bookmarkEnd w:id="10"/>
    </w:p>
    <w:p w14:paraId="19797893" w14:textId="01044938" w:rsidR="006B1B60" w:rsidRDefault="007A71A0" w:rsidP="00D81439">
      <w:pPr>
        <w:spacing w:after="0" w:line="240" w:lineRule="auto"/>
        <w:rPr>
          <w:rFonts w:asciiTheme="majorHAnsi" w:eastAsia="Calibri" w:hAnsiTheme="majorHAnsi"/>
          <w:color w:val="00B0F0"/>
          <w:sz w:val="24"/>
          <w:szCs w:val="24"/>
          <w:lang w:val="en-CA" w:bidi="ar-SA"/>
        </w:rPr>
      </w:pPr>
      <w:r w:rsidRPr="00EB6D78">
        <w:rPr>
          <w:rFonts w:asciiTheme="majorHAnsi" w:eastAsia="Calibri" w:hAnsiTheme="majorHAnsi"/>
          <w:color w:val="00B0F0"/>
          <w:sz w:val="24"/>
          <w:szCs w:val="24"/>
          <w:lang w:val="en-CA" w:bidi="ar-SA"/>
        </w:rPr>
        <w:t>Using the simulated dataset provided in Dropbox (‘</w:t>
      </w:r>
      <w:proofErr w:type="spellStart"/>
      <w:r w:rsidRPr="00EB6D78">
        <w:rPr>
          <w:rFonts w:asciiTheme="majorHAnsi" w:eastAsia="Calibri" w:hAnsiTheme="majorHAnsi"/>
          <w:color w:val="00B0F0"/>
          <w:sz w:val="24"/>
          <w:szCs w:val="24"/>
          <w:lang w:val="en-CA" w:bidi="ar-SA"/>
        </w:rPr>
        <w:t>Incretins</w:t>
      </w:r>
      <w:proofErr w:type="spellEnd"/>
      <w:r w:rsidRPr="00EB6D78">
        <w:rPr>
          <w:rFonts w:asciiTheme="majorHAnsi" w:eastAsia="Calibri" w:hAnsiTheme="majorHAnsi"/>
          <w:color w:val="00B0F0"/>
          <w:sz w:val="24"/>
          <w:szCs w:val="24"/>
          <w:lang w:val="en-CA" w:bidi="ar-SA"/>
        </w:rPr>
        <w:t xml:space="preserve"> Project Team\</w:t>
      </w:r>
      <w:proofErr w:type="spellStart"/>
      <w:r w:rsidRPr="00EB6D78">
        <w:rPr>
          <w:rFonts w:asciiTheme="majorHAnsi" w:eastAsia="Calibri" w:hAnsiTheme="majorHAnsi"/>
          <w:color w:val="00B0F0"/>
          <w:sz w:val="24"/>
          <w:szCs w:val="24"/>
          <w:lang w:val="en-CA" w:bidi="ar-SA"/>
        </w:rPr>
        <w:t>Incretins</w:t>
      </w:r>
      <w:proofErr w:type="spellEnd"/>
      <w:r w:rsidRPr="00EB6D78">
        <w:rPr>
          <w:rFonts w:asciiTheme="majorHAnsi" w:eastAsia="Calibri" w:hAnsiTheme="majorHAnsi"/>
          <w:color w:val="00B0F0"/>
          <w:sz w:val="24"/>
          <w:szCs w:val="24"/>
          <w:lang w:val="en-CA" w:bidi="ar-SA"/>
        </w:rPr>
        <w:t xml:space="preserve"> – Simulated Data – 2014-10-1</w:t>
      </w:r>
      <w:r w:rsidR="00706F84">
        <w:rPr>
          <w:rFonts w:asciiTheme="majorHAnsi" w:eastAsia="Calibri" w:hAnsiTheme="majorHAnsi"/>
          <w:color w:val="00B0F0"/>
          <w:sz w:val="24"/>
          <w:szCs w:val="24"/>
          <w:lang w:val="en-CA" w:bidi="ar-SA"/>
        </w:rPr>
        <w:t>6</w:t>
      </w:r>
      <w:r w:rsidRPr="00EB6D78">
        <w:rPr>
          <w:rFonts w:asciiTheme="majorHAnsi" w:eastAsia="Calibri" w:hAnsiTheme="majorHAnsi"/>
          <w:color w:val="00B0F0"/>
          <w:sz w:val="24"/>
          <w:szCs w:val="24"/>
          <w:lang w:val="en-CA" w:bidi="ar-SA"/>
        </w:rPr>
        <w:t xml:space="preserve">.csv’), </w:t>
      </w:r>
      <w:r w:rsidR="001A535E" w:rsidRPr="00EB6D78">
        <w:rPr>
          <w:rFonts w:asciiTheme="majorHAnsi" w:eastAsia="Calibri" w:hAnsiTheme="majorHAnsi"/>
          <w:color w:val="00B0F0"/>
          <w:sz w:val="24"/>
          <w:szCs w:val="24"/>
          <w:lang w:val="en-CA" w:bidi="ar-SA"/>
        </w:rPr>
        <w:t xml:space="preserve">please apply the exposure definitions listed in Sections III and V and complete the Excel Workbook entitled </w:t>
      </w:r>
      <w:r w:rsidR="001A535E" w:rsidRPr="00D81439">
        <w:rPr>
          <w:rFonts w:asciiTheme="majorHAnsi" w:hAnsiTheme="majorHAnsi"/>
          <w:b/>
          <w:color w:val="FF0000"/>
          <w:sz w:val="24"/>
          <w:szCs w:val="24"/>
          <w:lang w:val="en-CA" w:bidi="ar-SA"/>
        </w:rPr>
        <w:t xml:space="preserve">“CNODES </w:t>
      </w:r>
      <w:proofErr w:type="spellStart"/>
      <w:r w:rsidR="001A535E" w:rsidRPr="00D81439">
        <w:rPr>
          <w:rFonts w:asciiTheme="majorHAnsi" w:hAnsiTheme="majorHAnsi"/>
          <w:b/>
          <w:color w:val="FF0000"/>
          <w:sz w:val="24"/>
          <w:szCs w:val="24"/>
          <w:lang w:val="en-CA" w:bidi="ar-SA"/>
        </w:rPr>
        <w:t>Incretins</w:t>
      </w:r>
      <w:proofErr w:type="spellEnd"/>
      <w:r w:rsidR="001A535E" w:rsidRPr="00D81439">
        <w:rPr>
          <w:rFonts w:asciiTheme="majorHAnsi" w:hAnsiTheme="majorHAnsi"/>
          <w:b/>
          <w:color w:val="FF0000"/>
          <w:sz w:val="24"/>
          <w:szCs w:val="24"/>
          <w:lang w:val="en-CA" w:bidi="ar-SA"/>
        </w:rPr>
        <w:t xml:space="preserve"> Simulation Tables (</w:t>
      </w:r>
      <w:r w:rsidR="006A01CA">
        <w:rPr>
          <w:rFonts w:asciiTheme="majorHAnsi" w:hAnsiTheme="majorHAnsi"/>
          <w:b/>
          <w:color w:val="FF0000"/>
          <w:sz w:val="24"/>
          <w:szCs w:val="24"/>
          <w:lang w:val="en-CA" w:bidi="ar-SA"/>
        </w:rPr>
        <w:t>October 20</w:t>
      </w:r>
      <w:r w:rsidR="001A535E" w:rsidRPr="00D81439">
        <w:rPr>
          <w:rFonts w:asciiTheme="majorHAnsi" w:hAnsiTheme="majorHAnsi"/>
          <w:b/>
          <w:color w:val="FF0000"/>
          <w:sz w:val="24"/>
          <w:szCs w:val="24"/>
          <w:lang w:val="en-CA" w:bidi="ar-SA"/>
        </w:rPr>
        <w:t>, 2014).</w:t>
      </w:r>
      <w:proofErr w:type="spellStart"/>
      <w:r w:rsidR="001A535E" w:rsidRPr="00D81439">
        <w:rPr>
          <w:rFonts w:asciiTheme="majorHAnsi" w:hAnsiTheme="majorHAnsi"/>
          <w:b/>
          <w:color w:val="FF0000"/>
          <w:sz w:val="24"/>
          <w:szCs w:val="24"/>
          <w:lang w:val="en-CA" w:bidi="ar-SA"/>
        </w:rPr>
        <w:t>xlsx</w:t>
      </w:r>
      <w:proofErr w:type="spellEnd"/>
      <w:r w:rsidR="001A535E" w:rsidRPr="00D81439">
        <w:rPr>
          <w:rFonts w:asciiTheme="majorHAnsi" w:hAnsiTheme="majorHAnsi"/>
          <w:b/>
          <w:color w:val="FF0000"/>
          <w:sz w:val="24"/>
          <w:szCs w:val="24"/>
          <w:lang w:val="en-CA" w:bidi="ar-SA"/>
        </w:rPr>
        <w:t>”</w:t>
      </w:r>
      <w:r w:rsidR="001A535E" w:rsidRPr="00C547B6">
        <w:rPr>
          <w:rFonts w:asciiTheme="majorHAnsi" w:hAnsiTheme="majorHAnsi"/>
          <w:b/>
          <w:sz w:val="24"/>
          <w:szCs w:val="24"/>
          <w:lang w:val="en-CA" w:bidi="ar-SA"/>
        </w:rPr>
        <w:t xml:space="preserve"> </w:t>
      </w:r>
      <w:r w:rsidR="001A535E" w:rsidRPr="00EB6D78">
        <w:rPr>
          <w:rFonts w:asciiTheme="majorHAnsi" w:eastAsia="Calibri" w:hAnsiTheme="majorHAnsi"/>
          <w:color w:val="00B0F0"/>
          <w:sz w:val="24"/>
          <w:szCs w:val="24"/>
          <w:lang w:val="en-CA" w:bidi="ar-SA"/>
        </w:rPr>
        <w:t>These analyses should be completed and uploaded to your site-specific Dropbox folder (with your site initials added to the file name) prior to the completion of all case-control analyses.</w:t>
      </w:r>
      <w:r w:rsidR="00E83EED">
        <w:rPr>
          <w:rFonts w:asciiTheme="majorHAnsi" w:eastAsia="Calibri" w:hAnsiTheme="majorHAnsi"/>
          <w:color w:val="00B0F0"/>
          <w:sz w:val="24"/>
          <w:szCs w:val="24"/>
          <w:lang w:val="en-CA" w:bidi="ar-SA"/>
        </w:rPr>
        <w:t xml:space="preserve">  </w:t>
      </w:r>
      <w:r w:rsidR="00D81439">
        <w:rPr>
          <w:rFonts w:asciiTheme="majorHAnsi" w:eastAsia="Calibri" w:hAnsiTheme="majorHAnsi"/>
          <w:color w:val="00B0F0"/>
          <w:sz w:val="24"/>
          <w:szCs w:val="24"/>
          <w:lang w:val="en-CA" w:bidi="ar-SA"/>
        </w:rPr>
        <w:t xml:space="preserve"> To simplify this exercise somewhat, we have limited drugs (variable </w:t>
      </w:r>
      <w:proofErr w:type="spellStart"/>
      <w:proofErr w:type="gramStart"/>
      <w:r w:rsidR="00D81439">
        <w:rPr>
          <w:rFonts w:asciiTheme="majorHAnsi" w:eastAsia="Calibri" w:hAnsiTheme="majorHAnsi"/>
          <w:color w:val="00B0F0"/>
          <w:sz w:val="24"/>
          <w:szCs w:val="24"/>
          <w:lang w:val="en-CA" w:bidi="ar-SA"/>
        </w:rPr>
        <w:t>rx</w:t>
      </w:r>
      <w:proofErr w:type="spellEnd"/>
      <w:proofErr w:type="gramEnd"/>
      <w:r w:rsidR="00D81439">
        <w:rPr>
          <w:rFonts w:asciiTheme="majorHAnsi" w:eastAsia="Calibri" w:hAnsiTheme="majorHAnsi"/>
          <w:color w:val="00B0F0"/>
          <w:sz w:val="24"/>
          <w:szCs w:val="24"/>
          <w:lang w:val="en-CA" w:bidi="ar-SA"/>
        </w:rPr>
        <w:t xml:space="preserve">) to </w:t>
      </w:r>
      <w:r w:rsidR="00D81439" w:rsidRPr="00D81439">
        <w:rPr>
          <w:rFonts w:asciiTheme="majorHAnsi" w:eastAsia="Calibri" w:hAnsiTheme="majorHAnsi"/>
          <w:color w:val="00B0F0"/>
          <w:sz w:val="24"/>
          <w:szCs w:val="24"/>
          <w:lang w:val="en-CA" w:bidi="ar-SA"/>
        </w:rPr>
        <w:t>other</w:t>
      </w:r>
      <w:r w:rsidR="00D81439">
        <w:rPr>
          <w:rFonts w:asciiTheme="majorHAnsi" w:eastAsia="Calibri" w:hAnsiTheme="majorHAnsi"/>
          <w:color w:val="00B0F0"/>
          <w:sz w:val="24"/>
          <w:szCs w:val="24"/>
          <w:lang w:val="en-CA" w:bidi="ar-SA"/>
        </w:rPr>
        <w:t xml:space="preserve"> </w:t>
      </w:r>
      <w:r w:rsidR="00706F84">
        <w:rPr>
          <w:rFonts w:asciiTheme="majorHAnsi" w:eastAsia="Calibri" w:hAnsiTheme="majorHAnsi"/>
          <w:color w:val="00B0F0"/>
          <w:sz w:val="24"/>
          <w:szCs w:val="24"/>
          <w:lang w:val="en-CA" w:bidi="ar-SA"/>
        </w:rPr>
        <w:t xml:space="preserve">anti-diabetics </w:t>
      </w:r>
      <w:r w:rsidR="00D81439">
        <w:rPr>
          <w:rFonts w:asciiTheme="majorHAnsi" w:eastAsia="Calibri" w:hAnsiTheme="majorHAnsi"/>
          <w:color w:val="00B0F0"/>
          <w:sz w:val="24"/>
          <w:szCs w:val="24"/>
          <w:lang w:val="en-CA" w:bidi="ar-SA"/>
        </w:rPr>
        <w:t>(</w:t>
      </w:r>
      <w:proofErr w:type="spellStart"/>
      <w:r w:rsidR="00D81439">
        <w:rPr>
          <w:rFonts w:asciiTheme="majorHAnsi" w:eastAsia="Calibri" w:hAnsiTheme="majorHAnsi"/>
          <w:color w:val="00B0F0"/>
          <w:sz w:val="24"/>
          <w:szCs w:val="24"/>
          <w:lang w:val="en-CA" w:bidi="ar-SA"/>
        </w:rPr>
        <w:t>rx</w:t>
      </w:r>
      <w:proofErr w:type="spellEnd"/>
      <w:r w:rsidR="00D81439">
        <w:rPr>
          <w:rFonts w:asciiTheme="majorHAnsi" w:eastAsia="Calibri" w:hAnsiTheme="majorHAnsi"/>
          <w:color w:val="00B0F0"/>
          <w:sz w:val="24"/>
          <w:szCs w:val="24"/>
          <w:lang w:val="en-CA" w:bidi="ar-SA"/>
        </w:rPr>
        <w:t>=1), sulfonylureas (</w:t>
      </w:r>
      <w:proofErr w:type="spellStart"/>
      <w:r w:rsidR="00D81439">
        <w:rPr>
          <w:rFonts w:asciiTheme="majorHAnsi" w:eastAsia="Calibri" w:hAnsiTheme="majorHAnsi"/>
          <w:color w:val="00B0F0"/>
          <w:sz w:val="24"/>
          <w:szCs w:val="24"/>
          <w:lang w:val="en-CA" w:bidi="ar-SA"/>
        </w:rPr>
        <w:t>rx</w:t>
      </w:r>
      <w:proofErr w:type="spellEnd"/>
      <w:r w:rsidR="00D81439">
        <w:rPr>
          <w:rFonts w:asciiTheme="majorHAnsi" w:eastAsia="Calibri" w:hAnsiTheme="majorHAnsi"/>
          <w:color w:val="00B0F0"/>
          <w:sz w:val="24"/>
          <w:szCs w:val="24"/>
          <w:lang w:val="en-CA" w:bidi="ar-SA"/>
        </w:rPr>
        <w:t>=2), DPP-4 inhibitors (</w:t>
      </w:r>
      <w:proofErr w:type="spellStart"/>
      <w:r w:rsidR="00D81439">
        <w:rPr>
          <w:rFonts w:asciiTheme="majorHAnsi" w:eastAsia="Calibri" w:hAnsiTheme="majorHAnsi"/>
          <w:color w:val="00B0F0"/>
          <w:sz w:val="24"/>
          <w:szCs w:val="24"/>
          <w:lang w:val="en-CA" w:bidi="ar-SA"/>
        </w:rPr>
        <w:t>rx</w:t>
      </w:r>
      <w:proofErr w:type="spellEnd"/>
      <w:r w:rsidR="00D81439">
        <w:rPr>
          <w:rFonts w:asciiTheme="majorHAnsi" w:eastAsia="Calibri" w:hAnsiTheme="majorHAnsi"/>
          <w:color w:val="00B0F0"/>
          <w:sz w:val="24"/>
          <w:szCs w:val="24"/>
          <w:lang w:val="en-CA" w:bidi="ar-SA"/>
        </w:rPr>
        <w:t xml:space="preserve"> = 3), and GLP-1 analogs (</w:t>
      </w:r>
      <w:proofErr w:type="spellStart"/>
      <w:r w:rsidR="00D81439">
        <w:rPr>
          <w:rFonts w:asciiTheme="majorHAnsi" w:eastAsia="Calibri" w:hAnsiTheme="majorHAnsi"/>
          <w:color w:val="00B0F0"/>
          <w:sz w:val="24"/>
          <w:szCs w:val="24"/>
          <w:lang w:val="en-CA" w:bidi="ar-SA"/>
        </w:rPr>
        <w:t>rx</w:t>
      </w:r>
      <w:proofErr w:type="spellEnd"/>
      <w:r w:rsidR="00D81439">
        <w:rPr>
          <w:rFonts w:asciiTheme="majorHAnsi" w:eastAsia="Calibri" w:hAnsiTheme="majorHAnsi"/>
          <w:color w:val="00B0F0"/>
          <w:sz w:val="24"/>
          <w:szCs w:val="24"/>
          <w:lang w:val="en-CA" w:bidi="ar-SA"/>
        </w:rPr>
        <w:t xml:space="preserve">=4). </w:t>
      </w:r>
    </w:p>
    <w:p w14:paraId="5498D0D3" w14:textId="77777777" w:rsidR="006B1B60" w:rsidRDefault="006B1B60" w:rsidP="00D81439">
      <w:pPr>
        <w:spacing w:after="0" w:line="240" w:lineRule="auto"/>
        <w:rPr>
          <w:rFonts w:asciiTheme="majorHAnsi" w:eastAsia="Calibri" w:hAnsiTheme="majorHAnsi"/>
          <w:color w:val="00B0F0"/>
          <w:sz w:val="24"/>
          <w:szCs w:val="24"/>
          <w:lang w:val="en-CA" w:bidi="ar-SA"/>
        </w:rPr>
      </w:pPr>
    </w:p>
    <w:p w14:paraId="26B98605" w14:textId="1CD3C9E9" w:rsidR="00706F84" w:rsidRDefault="006B1B60" w:rsidP="00D81439">
      <w:pPr>
        <w:spacing w:after="0" w:line="240" w:lineRule="auto"/>
        <w:rPr>
          <w:rFonts w:asciiTheme="majorHAnsi" w:eastAsia="Calibri" w:hAnsiTheme="majorHAnsi"/>
          <w:color w:val="00B0F0"/>
          <w:sz w:val="24"/>
          <w:szCs w:val="24"/>
          <w:lang w:val="en-CA" w:bidi="ar-SA"/>
        </w:rPr>
      </w:pPr>
      <w:r w:rsidRPr="006B1B60">
        <w:rPr>
          <w:rFonts w:asciiTheme="majorHAnsi" w:eastAsia="Calibri" w:hAnsiTheme="majorHAnsi"/>
          <w:b/>
          <w:color w:val="00B0F0"/>
          <w:sz w:val="24"/>
          <w:szCs w:val="24"/>
          <w:lang w:val="en-CA" w:bidi="ar-SA"/>
        </w:rPr>
        <w:t>Note:</w:t>
      </w:r>
      <w:r>
        <w:rPr>
          <w:rFonts w:asciiTheme="majorHAnsi" w:eastAsia="Calibri" w:hAnsiTheme="majorHAnsi"/>
          <w:color w:val="00B0F0"/>
          <w:sz w:val="24"/>
          <w:szCs w:val="24"/>
          <w:lang w:val="en-CA" w:bidi="ar-SA"/>
        </w:rPr>
        <w:t xml:space="preserve"> Please assume that all prescriptions are have </w:t>
      </w:r>
      <w:proofErr w:type="gramStart"/>
      <w:r>
        <w:rPr>
          <w:rFonts w:asciiTheme="majorHAnsi" w:eastAsia="Calibri" w:hAnsiTheme="majorHAnsi"/>
          <w:color w:val="00B0F0"/>
          <w:sz w:val="24"/>
          <w:szCs w:val="24"/>
          <w:lang w:val="en-CA" w:bidi="ar-SA"/>
        </w:rPr>
        <w:t>a duration</w:t>
      </w:r>
      <w:proofErr w:type="gramEnd"/>
      <w:r>
        <w:rPr>
          <w:rFonts w:asciiTheme="majorHAnsi" w:eastAsia="Calibri" w:hAnsiTheme="majorHAnsi"/>
          <w:color w:val="00B0F0"/>
          <w:sz w:val="24"/>
          <w:szCs w:val="24"/>
          <w:lang w:val="en-CA" w:bidi="ar-SA"/>
        </w:rPr>
        <w:t xml:space="preserve"> of 90 days.</w:t>
      </w:r>
      <w:r w:rsidR="00D81439">
        <w:rPr>
          <w:rFonts w:asciiTheme="majorHAnsi" w:eastAsia="Calibri" w:hAnsiTheme="majorHAnsi"/>
          <w:color w:val="00B0F0"/>
          <w:sz w:val="24"/>
          <w:szCs w:val="24"/>
          <w:lang w:val="en-CA" w:bidi="ar-SA"/>
        </w:rPr>
        <w:t xml:space="preserve"> </w:t>
      </w:r>
      <w:r w:rsidR="00706F84">
        <w:rPr>
          <w:rFonts w:asciiTheme="majorHAnsi" w:eastAsia="Calibri" w:hAnsiTheme="majorHAnsi"/>
          <w:color w:val="00B0F0"/>
          <w:sz w:val="24"/>
          <w:szCs w:val="24"/>
          <w:lang w:val="en-CA" w:bidi="ar-SA"/>
        </w:rPr>
        <w:t xml:space="preserve"> </w:t>
      </w:r>
    </w:p>
    <w:p w14:paraId="4C483682" w14:textId="77777777" w:rsidR="00706F84" w:rsidRDefault="00706F84" w:rsidP="00D81439">
      <w:pPr>
        <w:spacing w:after="0" w:line="240" w:lineRule="auto"/>
        <w:rPr>
          <w:rFonts w:asciiTheme="majorHAnsi" w:eastAsia="Calibri" w:hAnsiTheme="majorHAnsi"/>
          <w:color w:val="00B0F0"/>
          <w:sz w:val="24"/>
          <w:szCs w:val="24"/>
          <w:lang w:val="en-CA" w:bidi="ar-SA"/>
        </w:rPr>
      </w:pPr>
    </w:p>
    <w:p w14:paraId="2F048477" w14:textId="732606CC" w:rsidR="00D81439" w:rsidRPr="00D81439" w:rsidRDefault="00706F84" w:rsidP="00D81439">
      <w:pPr>
        <w:spacing w:after="0" w:line="240" w:lineRule="auto"/>
        <w:rPr>
          <w:rFonts w:asciiTheme="majorHAnsi" w:eastAsia="Calibri" w:hAnsiTheme="majorHAnsi"/>
          <w:color w:val="00B0F0"/>
          <w:sz w:val="24"/>
          <w:szCs w:val="24"/>
          <w:lang w:val="en-CA" w:bidi="ar-SA"/>
        </w:rPr>
      </w:pPr>
      <w:r w:rsidRPr="00706F84">
        <w:rPr>
          <w:rFonts w:asciiTheme="majorHAnsi" w:eastAsia="Calibri" w:hAnsiTheme="majorHAnsi"/>
          <w:b/>
          <w:color w:val="00B0F0"/>
          <w:sz w:val="24"/>
          <w:szCs w:val="24"/>
          <w:lang w:val="en-CA" w:bidi="ar-SA"/>
        </w:rPr>
        <w:t xml:space="preserve">Note: </w:t>
      </w:r>
      <w:r>
        <w:rPr>
          <w:rFonts w:asciiTheme="majorHAnsi" w:eastAsia="Calibri" w:hAnsiTheme="majorHAnsi"/>
          <w:color w:val="00B0F0"/>
          <w:sz w:val="24"/>
          <w:szCs w:val="24"/>
          <w:lang w:val="en-CA" w:bidi="ar-SA"/>
        </w:rPr>
        <w:t xml:space="preserve">For this analysis, assume that </w:t>
      </w:r>
      <w:proofErr w:type="spellStart"/>
      <w:r>
        <w:rPr>
          <w:rFonts w:asciiTheme="majorHAnsi" w:eastAsia="Calibri" w:hAnsiTheme="majorHAnsi"/>
          <w:color w:val="00B0F0"/>
          <w:sz w:val="24"/>
          <w:szCs w:val="24"/>
          <w:lang w:val="en-CA" w:bidi="ar-SA"/>
        </w:rPr>
        <w:t>incretin</w:t>
      </w:r>
      <w:proofErr w:type="spellEnd"/>
      <w:r>
        <w:rPr>
          <w:rFonts w:asciiTheme="majorHAnsi" w:eastAsia="Calibri" w:hAnsiTheme="majorHAnsi"/>
          <w:color w:val="00B0F0"/>
          <w:sz w:val="24"/>
          <w:szCs w:val="24"/>
          <w:lang w:val="en-CA" w:bidi="ar-SA"/>
        </w:rPr>
        <w:t>-based drugs became available January 1</w:t>
      </w:r>
      <w:r w:rsidRPr="00706F84">
        <w:rPr>
          <w:rFonts w:asciiTheme="majorHAnsi" w:eastAsia="Calibri" w:hAnsiTheme="majorHAnsi"/>
          <w:color w:val="00B0F0"/>
          <w:sz w:val="24"/>
          <w:szCs w:val="24"/>
          <w:vertAlign w:val="superscript"/>
          <w:lang w:val="en-CA" w:bidi="ar-SA"/>
        </w:rPr>
        <w:t>st</w:t>
      </w:r>
      <w:r>
        <w:rPr>
          <w:rFonts w:asciiTheme="majorHAnsi" w:eastAsia="Calibri" w:hAnsiTheme="majorHAnsi"/>
          <w:color w:val="00B0F0"/>
          <w:sz w:val="24"/>
          <w:szCs w:val="24"/>
          <w:lang w:val="en-CA" w:bidi="ar-SA"/>
        </w:rPr>
        <w:t xml:space="preserve">, 2002. </w:t>
      </w:r>
    </w:p>
    <w:p w14:paraId="0552F802" w14:textId="725E5B8B" w:rsidR="00D81439" w:rsidRDefault="00D81439" w:rsidP="00EB6D78">
      <w:pPr>
        <w:spacing w:after="0" w:line="240" w:lineRule="auto"/>
        <w:rPr>
          <w:rFonts w:asciiTheme="majorHAnsi" w:eastAsia="Calibri" w:hAnsiTheme="majorHAnsi"/>
          <w:color w:val="00B0F0"/>
          <w:sz w:val="24"/>
          <w:szCs w:val="24"/>
          <w:lang w:val="en-CA" w:bidi="ar-SA"/>
        </w:rPr>
      </w:pPr>
    </w:p>
    <w:p w14:paraId="6C203F9A" w14:textId="50F94C42" w:rsidR="00725EE5" w:rsidRDefault="00D81439" w:rsidP="00EB6D78">
      <w:pPr>
        <w:spacing w:after="0" w:line="240" w:lineRule="auto"/>
        <w:rPr>
          <w:rFonts w:asciiTheme="majorHAnsi" w:eastAsia="Calibri" w:hAnsiTheme="majorHAnsi"/>
          <w:color w:val="00B0F0"/>
          <w:sz w:val="24"/>
          <w:szCs w:val="24"/>
          <w:lang w:val="en-CA" w:bidi="ar-SA"/>
        </w:rPr>
      </w:pPr>
      <w:r w:rsidRPr="00D81439">
        <w:rPr>
          <w:rFonts w:asciiTheme="majorHAnsi" w:eastAsia="Calibri" w:hAnsiTheme="majorHAnsi"/>
          <w:b/>
          <w:color w:val="00B0F0"/>
          <w:sz w:val="24"/>
          <w:szCs w:val="24"/>
          <w:lang w:val="en-CA" w:bidi="ar-SA"/>
        </w:rPr>
        <w:t xml:space="preserve">Note: </w:t>
      </w:r>
      <w:r>
        <w:rPr>
          <w:rFonts w:asciiTheme="majorHAnsi" w:eastAsia="Calibri" w:hAnsiTheme="majorHAnsi"/>
          <w:color w:val="00B0F0"/>
          <w:sz w:val="24"/>
          <w:szCs w:val="24"/>
          <w:lang w:val="en-CA" w:bidi="ar-SA"/>
        </w:rPr>
        <w:t>In the simulation study, there are no cases or controls; exposure prevalence is to be estimated overall.</w:t>
      </w:r>
    </w:p>
    <w:p w14:paraId="1AA7A693" w14:textId="77777777" w:rsidR="00D81439" w:rsidRDefault="00D81439" w:rsidP="00EB6D78">
      <w:pPr>
        <w:spacing w:after="0" w:line="240" w:lineRule="auto"/>
        <w:rPr>
          <w:rFonts w:asciiTheme="majorHAnsi" w:eastAsia="Calibri" w:hAnsiTheme="majorHAnsi"/>
          <w:color w:val="00B0F0"/>
          <w:sz w:val="24"/>
          <w:szCs w:val="24"/>
          <w:lang w:val="en-CA" w:bidi="ar-SA"/>
        </w:rPr>
      </w:pPr>
    </w:p>
    <w:p w14:paraId="1D90FECE" w14:textId="77777777" w:rsidR="006B1B60" w:rsidRDefault="00725EE5" w:rsidP="00EB6D78">
      <w:pPr>
        <w:spacing w:after="0" w:line="240" w:lineRule="auto"/>
        <w:rPr>
          <w:rFonts w:asciiTheme="majorHAnsi" w:eastAsia="Calibri" w:hAnsiTheme="majorHAnsi"/>
          <w:color w:val="00B0F0"/>
          <w:sz w:val="24"/>
          <w:szCs w:val="24"/>
          <w:lang w:val="en-CA" w:bidi="ar-SA"/>
        </w:rPr>
      </w:pPr>
      <w:r w:rsidRPr="00EB6D78">
        <w:rPr>
          <w:rFonts w:asciiTheme="majorHAnsi" w:eastAsia="Calibri" w:hAnsiTheme="majorHAnsi"/>
          <w:b/>
          <w:color w:val="00B0F0"/>
          <w:sz w:val="24"/>
          <w:szCs w:val="24"/>
          <w:lang w:val="en-CA" w:bidi="ar-SA"/>
        </w:rPr>
        <w:t>Note:</w:t>
      </w:r>
      <w:r>
        <w:rPr>
          <w:rFonts w:asciiTheme="majorHAnsi" w:eastAsia="Calibri" w:hAnsiTheme="majorHAnsi"/>
          <w:color w:val="00B0F0"/>
          <w:sz w:val="24"/>
          <w:szCs w:val="24"/>
          <w:lang w:val="en-CA" w:bidi="ar-SA"/>
        </w:rPr>
        <w:t xml:space="preserve"> The table numbers in this Excel Workbook are numbered identically to the analyses described in this protocol, with “a” representing the table for summary statistics and “b” representing the table for the first 50 observations.</w:t>
      </w:r>
    </w:p>
    <w:p w14:paraId="3AEFAD72" w14:textId="77777777" w:rsidR="006B1B60" w:rsidRDefault="006B1B60" w:rsidP="00EB6D78">
      <w:pPr>
        <w:spacing w:after="0" w:line="240" w:lineRule="auto"/>
        <w:rPr>
          <w:rFonts w:asciiTheme="majorHAnsi" w:eastAsia="Calibri" w:hAnsiTheme="majorHAnsi"/>
          <w:color w:val="00B0F0"/>
          <w:sz w:val="24"/>
          <w:szCs w:val="24"/>
          <w:lang w:val="en-CA" w:bidi="ar-SA"/>
        </w:rPr>
      </w:pPr>
    </w:p>
    <w:p w14:paraId="29329D0D" w14:textId="77777777" w:rsidR="00E32095" w:rsidRDefault="006B1B60" w:rsidP="00EB6D78">
      <w:pPr>
        <w:spacing w:after="0" w:line="240" w:lineRule="auto"/>
        <w:rPr>
          <w:rFonts w:asciiTheme="majorHAnsi" w:eastAsia="Calibri" w:hAnsiTheme="majorHAnsi"/>
          <w:color w:val="00B0F0"/>
          <w:sz w:val="24"/>
          <w:szCs w:val="24"/>
          <w:lang w:val="en-CA" w:bidi="ar-SA"/>
        </w:rPr>
      </w:pPr>
      <w:r w:rsidRPr="006B1B60">
        <w:rPr>
          <w:rFonts w:asciiTheme="majorHAnsi" w:eastAsia="Calibri" w:hAnsiTheme="majorHAnsi"/>
          <w:b/>
          <w:color w:val="00B0F0"/>
          <w:sz w:val="24"/>
          <w:szCs w:val="24"/>
          <w:lang w:val="en-CA" w:bidi="ar-SA"/>
        </w:rPr>
        <w:t>Note:</w:t>
      </w:r>
      <w:r w:rsidRPr="006B1B60">
        <w:rPr>
          <w:rFonts w:asciiTheme="majorHAnsi" w:eastAsia="Calibri" w:hAnsiTheme="majorHAnsi"/>
          <w:color w:val="00B0F0"/>
          <w:sz w:val="24"/>
          <w:szCs w:val="24"/>
          <w:lang w:val="en-CA" w:bidi="ar-SA"/>
        </w:rPr>
        <w:t xml:space="preserve"> Some patients will enter the base cohort but will not enter the study cohort.  These patients should be listed as “Excluded” in the patient-level “b” tables.</w:t>
      </w:r>
    </w:p>
    <w:p w14:paraId="7B73A6DA" w14:textId="77777777" w:rsidR="00E32095" w:rsidRDefault="00E32095" w:rsidP="00EB6D78">
      <w:pPr>
        <w:spacing w:after="0" w:line="240" w:lineRule="auto"/>
        <w:rPr>
          <w:rFonts w:asciiTheme="majorHAnsi" w:eastAsia="Calibri" w:hAnsiTheme="majorHAnsi"/>
          <w:color w:val="00B0F0"/>
          <w:sz w:val="24"/>
          <w:szCs w:val="24"/>
          <w:lang w:val="en-CA" w:bidi="ar-SA"/>
        </w:rPr>
      </w:pPr>
    </w:p>
    <w:p w14:paraId="2958FBD6" w14:textId="77777777" w:rsidR="004512EA" w:rsidRDefault="00E32095" w:rsidP="00EB6D78">
      <w:pPr>
        <w:spacing w:after="0" w:line="240" w:lineRule="auto"/>
        <w:rPr>
          <w:rFonts w:asciiTheme="majorHAnsi" w:eastAsia="Calibri" w:hAnsiTheme="majorHAnsi"/>
          <w:color w:val="00B0F0"/>
          <w:sz w:val="24"/>
          <w:szCs w:val="24"/>
          <w:lang w:val="en-CA" w:bidi="ar-SA"/>
        </w:rPr>
      </w:pPr>
      <w:r w:rsidRPr="00E32095">
        <w:rPr>
          <w:rFonts w:asciiTheme="majorHAnsi" w:eastAsia="Calibri" w:hAnsiTheme="majorHAnsi"/>
          <w:b/>
          <w:color w:val="00B0F0"/>
          <w:sz w:val="24"/>
          <w:szCs w:val="24"/>
          <w:lang w:val="en-CA" w:bidi="ar-SA"/>
        </w:rPr>
        <w:t>Note:</w:t>
      </w:r>
      <w:r>
        <w:rPr>
          <w:rFonts w:asciiTheme="majorHAnsi" w:eastAsia="Calibri" w:hAnsiTheme="majorHAnsi"/>
          <w:color w:val="00B0F0"/>
          <w:sz w:val="24"/>
          <w:szCs w:val="24"/>
          <w:lang w:val="en-CA" w:bidi="ar-SA"/>
        </w:rPr>
        <w:t xml:space="preserve"> </w:t>
      </w:r>
      <w:r w:rsidRPr="00E32095">
        <w:rPr>
          <w:rFonts w:asciiTheme="majorHAnsi" w:eastAsia="Calibri" w:hAnsiTheme="majorHAnsi"/>
          <w:color w:val="00B0F0"/>
          <w:sz w:val="24"/>
          <w:szCs w:val="24"/>
          <w:lang w:val="en-CA" w:bidi="ar-SA"/>
        </w:rPr>
        <w:t>The reduced model analyses and strict exposure definition analyses do not need to be completed in the quality assurance analyses.</w:t>
      </w:r>
    </w:p>
    <w:p w14:paraId="0F8BB9F2" w14:textId="77777777" w:rsidR="004512EA" w:rsidRDefault="004512EA" w:rsidP="00EB6D78">
      <w:pPr>
        <w:spacing w:after="0" w:line="240" w:lineRule="auto"/>
        <w:rPr>
          <w:rFonts w:asciiTheme="majorHAnsi" w:eastAsia="Calibri" w:hAnsiTheme="majorHAnsi"/>
          <w:color w:val="00B0F0"/>
          <w:sz w:val="24"/>
          <w:szCs w:val="24"/>
          <w:lang w:val="en-CA" w:bidi="ar-SA"/>
        </w:rPr>
      </w:pPr>
    </w:p>
    <w:p w14:paraId="321ABB14" w14:textId="6C72FC95" w:rsidR="00E479AC" w:rsidRPr="006B1B60" w:rsidRDefault="004512EA" w:rsidP="00EB6D78">
      <w:pPr>
        <w:spacing w:after="0" w:line="240" w:lineRule="auto"/>
        <w:rPr>
          <w:rFonts w:eastAsia="Calibri"/>
          <w:lang w:val="en-CA" w:bidi="ar-SA"/>
        </w:rPr>
      </w:pPr>
      <w:r w:rsidRPr="004512EA">
        <w:rPr>
          <w:rFonts w:asciiTheme="majorHAnsi" w:eastAsia="Calibri" w:hAnsiTheme="majorHAnsi"/>
          <w:b/>
          <w:color w:val="00B0F0"/>
          <w:sz w:val="24"/>
          <w:szCs w:val="24"/>
          <w:lang w:val="en-CA" w:bidi="ar-SA"/>
        </w:rPr>
        <w:t>Note:</w:t>
      </w:r>
      <w:r>
        <w:rPr>
          <w:rFonts w:asciiTheme="majorHAnsi" w:eastAsia="Calibri" w:hAnsiTheme="majorHAnsi"/>
          <w:color w:val="00B0F0"/>
          <w:sz w:val="24"/>
          <w:szCs w:val="24"/>
          <w:lang w:val="en-CA" w:bidi="ar-SA"/>
        </w:rPr>
        <w:t xml:space="preserve"> In the “b” tables, please report the exposure categories using the text descriptions listed in the corresponding “a” tables.  For the duration analyses, please list as “</w:t>
      </w:r>
      <w:proofErr w:type="spellStart"/>
      <w:r>
        <w:rPr>
          <w:rFonts w:asciiTheme="majorHAnsi" w:eastAsia="Calibri" w:hAnsiTheme="majorHAnsi"/>
          <w:color w:val="00B0F0"/>
          <w:sz w:val="24"/>
          <w:szCs w:val="24"/>
          <w:lang w:val="en-CA" w:bidi="ar-SA"/>
        </w:rPr>
        <w:t>incretins_dur_cat</w:t>
      </w:r>
      <w:proofErr w:type="spellEnd"/>
      <w:r>
        <w:rPr>
          <w:rFonts w:asciiTheme="majorHAnsi" w:eastAsia="Calibri" w:hAnsiTheme="majorHAnsi"/>
          <w:color w:val="00B0F0"/>
          <w:sz w:val="24"/>
          <w:szCs w:val="24"/>
          <w:lang w:val="en-CA" w:bidi="ar-SA"/>
        </w:rPr>
        <w:t xml:space="preserve">”, with </w:t>
      </w:r>
      <w:proofErr w:type="spellStart"/>
      <w:r>
        <w:rPr>
          <w:rFonts w:asciiTheme="majorHAnsi" w:eastAsia="Calibri" w:hAnsiTheme="majorHAnsi"/>
          <w:color w:val="00B0F0"/>
          <w:sz w:val="24"/>
          <w:szCs w:val="24"/>
          <w:lang w:val="en-CA" w:bidi="ar-SA"/>
        </w:rPr>
        <w:t>incretins</w:t>
      </w:r>
      <w:proofErr w:type="spellEnd"/>
      <w:r>
        <w:rPr>
          <w:rFonts w:asciiTheme="majorHAnsi" w:eastAsia="Calibri" w:hAnsiTheme="majorHAnsi"/>
          <w:color w:val="00B0F0"/>
          <w:sz w:val="24"/>
          <w:szCs w:val="24"/>
          <w:lang w:val="en-CA" w:bidi="ar-SA"/>
        </w:rPr>
        <w:t xml:space="preserve"> replaced by DPP-4 or GLP-1 in the type specific analyses and “cat” replaced by the duration category in the table (e.g., incretins_dur_365, incretins_dur_366_730, etc.). For the time-since-initiation analyses, please replace the “</w:t>
      </w:r>
      <w:proofErr w:type="spellStart"/>
      <w:r>
        <w:rPr>
          <w:rFonts w:asciiTheme="majorHAnsi" w:eastAsia="Calibri" w:hAnsiTheme="majorHAnsi"/>
          <w:color w:val="00B0F0"/>
          <w:sz w:val="24"/>
          <w:szCs w:val="24"/>
          <w:lang w:val="en-CA" w:bidi="ar-SA"/>
        </w:rPr>
        <w:t>dur</w:t>
      </w:r>
      <w:proofErr w:type="spellEnd"/>
      <w:r>
        <w:rPr>
          <w:rFonts w:asciiTheme="majorHAnsi" w:eastAsia="Calibri" w:hAnsiTheme="majorHAnsi"/>
          <w:color w:val="00B0F0"/>
          <w:sz w:val="24"/>
          <w:szCs w:val="24"/>
          <w:lang w:val="en-CA" w:bidi="ar-SA"/>
        </w:rPr>
        <w:t xml:space="preserve">” with “time”.  </w:t>
      </w:r>
      <w:r w:rsidR="00E32095">
        <w:rPr>
          <w:rFonts w:asciiTheme="majorHAnsi" w:eastAsia="Calibri" w:hAnsiTheme="majorHAnsi"/>
          <w:sz w:val="24"/>
          <w:szCs w:val="24"/>
          <w:lang w:val="en-CA" w:bidi="ar-SA"/>
        </w:rPr>
        <w:t xml:space="preserve">  </w:t>
      </w:r>
      <w:r w:rsidR="00E479AC" w:rsidRPr="006B1B60">
        <w:rPr>
          <w:rFonts w:eastAsia="Calibri"/>
          <w:lang w:val="en-CA" w:bidi="ar-SA"/>
        </w:rPr>
        <w:br w:type="page"/>
      </w:r>
    </w:p>
    <w:p w14:paraId="4687BD8A" w14:textId="77777777" w:rsidR="000A7E69" w:rsidRPr="003D10F6" w:rsidRDefault="000A7E69" w:rsidP="00417B70">
      <w:pPr>
        <w:pStyle w:val="Heading1"/>
        <w:spacing w:before="0" w:after="0" w:line="240" w:lineRule="auto"/>
        <w:rPr>
          <w:rFonts w:asciiTheme="majorHAnsi" w:eastAsia="Calibri" w:hAnsiTheme="majorHAnsi"/>
          <w:noProof/>
          <w:color w:val="1F497D" w:themeColor="text2"/>
          <w:sz w:val="36"/>
          <w:szCs w:val="36"/>
          <w:u w:val="none"/>
          <w:lang w:val="en-CA" w:bidi="ar-SA"/>
        </w:rPr>
      </w:pPr>
      <w:bookmarkStart w:id="11" w:name="_Toc401056810"/>
      <w:r w:rsidRPr="003D10F6">
        <w:rPr>
          <w:rFonts w:asciiTheme="majorHAnsi" w:eastAsia="Calibri" w:hAnsiTheme="majorHAnsi"/>
          <w:noProof/>
          <w:color w:val="1F497D" w:themeColor="text2"/>
          <w:sz w:val="36"/>
          <w:szCs w:val="36"/>
          <w:u w:val="none"/>
          <w:lang w:val="en-CA" w:bidi="ar-SA"/>
        </w:rPr>
        <w:lastRenderedPageBreak/>
        <w:t>APPENDI</w:t>
      </w:r>
      <w:r w:rsidR="004C7833" w:rsidRPr="003D10F6">
        <w:rPr>
          <w:rFonts w:asciiTheme="majorHAnsi" w:eastAsia="Calibri" w:hAnsiTheme="majorHAnsi"/>
          <w:noProof/>
          <w:color w:val="1F497D" w:themeColor="text2"/>
          <w:sz w:val="36"/>
          <w:szCs w:val="36"/>
          <w:u w:val="none"/>
          <w:lang w:val="en-CA" w:bidi="ar-SA"/>
        </w:rPr>
        <w:t>X I: Site-specific protocol deviations</w:t>
      </w:r>
      <w:bookmarkEnd w:id="11"/>
    </w:p>
    <w:p w14:paraId="607F37B7" w14:textId="77777777" w:rsidR="000A7E69" w:rsidRPr="000A7E69" w:rsidRDefault="000A7E69" w:rsidP="00417B70">
      <w:pPr>
        <w:spacing w:after="0" w:line="240" w:lineRule="auto"/>
        <w:rPr>
          <w:lang w:val="en-CA" w:bidi="ar-SA"/>
        </w:rPr>
      </w:pPr>
    </w:p>
    <w:p w14:paraId="48A90013" w14:textId="1A08B999" w:rsidR="00CC6BAB" w:rsidRPr="0008716E" w:rsidRDefault="00181ABD" w:rsidP="00CC6BAB">
      <w:pPr>
        <w:spacing w:after="0" w:line="240" w:lineRule="auto"/>
        <w:rPr>
          <w:rFonts w:asciiTheme="majorHAnsi" w:hAnsiTheme="majorHAnsi"/>
          <w:b/>
          <w:color w:val="00B0F0"/>
          <w:sz w:val="24"/>
          <w:szCs w:val="24"/>
          <w:lang w:val="en-CA"/>
        </w:rPr>
      </w:pPr>
      <w:r w:rsidRPr="00771F97">
        <w:rPr>
          <w:rFonts w:ascii="Cambria" w:hAnsi="Cambria"/>
          <w:b/>
          <w:sz w:val="24"/>
          <w:szCs w:val="24"/>
          <w:lang w:val="en-CA"/>
        </w:rPr>
        <w:t>Along with your Flow chart and Tables, please upload your site-specific protocol deviations</w:t>
      </w:r>
      <w:r w:rsidR="00E91B58" w:rsidRPr="00771F97">
        <w:rPr>
          <w:rFonts w:ascii="Cambria" w:hAnsi="Cambria"/>
          <w:b/>
          <w:sz w:val="24"/>
          <w:szCs w:val="24"/>
          <w:lang w:val="en-CA"/>
        </w:rPr>
        <w:t xml:space="preserve"> </w:t>
      </w:r>
      <w:r w:rsidR="00DF67DC">
        <w:rPr>
          <w:rFonts w:ascii="Cambria" w:hAnsi="Cambria"/>
          <w:b/>
          <w:sz w:val="24"/>
          <w:szCs w:val="24"/>
          <w:lang w:val="en-CA"/>
        </w:rPr>
        <w:t xml:space="preserve">to Dropbox </w:t>
      </w:r>
      <w:r w:rsidR="007C74DE">
        <w:rPr>
          <w:rFonts w:ascii="Cambria" w:hAnsi="Cambria"/>
          <w:b/>
          <w:sz w:val="24"/>
          <w:szCs w:val="24"/>
          <w:lang w:val="en-CA"/>
        </w:rPr>
        <w:t>using the p</w:t>
      </w:r>
      <w:r w:rsidR="00DF67DC">
        <w:rPr>
          <w:rFonts w:ascii="Cambria" w:hAnsi="Cambria"/>
          <w:b/>
          <w:sz w:val="24"/>
          <w:szCs w:val="24"/>
          <w:lang w:val="en-CA"/>
        </w:rPr>
        <w:t>rovided protocol deviations entry form.</w:t>
      </w:r>
      <w:r w:rsidR="00CC6BAB" w:rsidRPr="00CC6BAB">
        <w:rPr>
          <w:rFonts w:asciiTheme="majorHAnsi" w:hAnsiTheme="majorHAnsi"/>
          <w:b/>
          <w:color w:val="00B0F0"/>
          <w:sz w:val="24"/>
          <w:szCs w:val="24"/>
        </w:rPr>
        <w:t xml:space="preserve"> </w:t>
      </w:r>
      <w:r w:rsidR="00CC6BAB" w:rsidRPr="0008716E">
        <w:rPr>
          <w:rFonts w:asciiTheme="majorHAnsi" w:hAnsiTheme="majorHAnsi"/>
          <w:b/>
          <w:color w:val="00B0F0"/>
          <w:sz w:val="24"/>
          <w:szCs w:val="24"/>
        </w:rPr>
        <w:t>The completed form must be verified and approved by the site liaison prior to submi</w:t>
      </w:r>
      <w:r w:rsidR="006B3A31">
        <w:rPr>
          <w:rFonts w:asciiTheme="majorHAnsi" w:hAnsiTheme="majorHAnsi"/>
          <w:b/>
          <w:color w:val="00B0F0"/>
          <w:sz w:val="24"/>
          <w:szCs w:val="24"/>
        </w:rPr>
        <w:t>ssion</w:t>
      </w:r>
      <w:r w:rsidR="00CC6BAB" w:rsidRPr="0008716E">
        <w:rPr>
          <w:rFonts w:asciiTheme="majorHAnsi" w:hAnsiTheme="majorHAnsi"/>
          <w:b/>
          <w:color w:val="00B0F0"/>
          <w:sz w:val="24"/>
          <w:szCs w:val="24"/>
        </w:rPr>
        <w:t xml:space="preserve">. </w:t>
      </w:r>
    </w:p>
    <w:p w14:paraId="0B89467E" w14:textId="77777777" w:rsidR="00E01AC0" w:rsidRPr="00DF67DC" w:rsidRDefault="00E01AC0" w:rsidP="00417B70">
      <w:pPr>
        <w:spacing w:after="0" w:line="240" w:lineRule="auto"/>
        <w:rPr>
          <w:rFonts w:ascii="Cambria" w:hAnsi="Cambria"/>
          <w:b/>
          <w:sz w:val="24"/>
          <w:szCs w:val="24"/>
          <w:lang w:val="en-CA"/>
        </w:rPr>
        <w:sectPr w:rsidR="00E01AC0" w:rsidRPr="00DF67DC">
          <w:pgSz w:w="12240" w:h="15840"/>
          <w:pgMar w:top="1440" w:right="1750" w:bottom="1440" w:left="1440" w:header="708" w:footer="708" w:gutter="0"/>
          <w:cols w:space="708"/>
          <w:docGrid w:linePitch="360"/>
        </w:sectPr>
      </w:pPr>
    </w:p>
    <w:p w14:paraId="2C620F8A" w14:textId="77777777" w:rsidR="00E01AC0" w:rsidRDefault="00E01AC0" w:rsidP="00417B70">
      <w:pPr>
        <w:pStyle w:val="Heading1"/>
        <w:keepNext/>
        <w:keepLines/>
        <w:spacing w:before="0" w:after="0" w:line="240" w:lineRule="auto"/>
        <w:jc w:val="left"/>
        <w:rPr>
          <w:rFonts w:asciiTheme="majorHAnsi" w:eastAsia="Calibri" w:hAnsiTheme="majorHAnsi"/>
          <w:noProof/>
          <w:color w:val="003063"/>
          <w:sz w:val="36"/>
          <w:szCs w:val="22"/>
          <w:u w:val="none"/>
          <w:lang w:val="en-CA" w:bidi="ar-SA"/>
        </w:rPr>
      </w:pPr>
      <w:bookmarkStart w:id="12" w:name="_Toc401056811"/>
      <w:r w:rsidRPr="000A7E69">
        <w:rPr>
          <w:rFonts w:asciiTheme="majorHAnsi" w:eastAsia="Calibri" w:hAnsiTheme="majorHAnsi"/>
          <w:noProof/>
          <w:color w:val="003063"/>
          <w:sz w:val="36"/>
          <w:szCs w:val="22"/>
          <w:u w:val="none"/>
          <w:lang w:val="en-CA" w:bidi="ar-SA"/>
        </w:rPr>
        <w:lastRenderedPageBreak/>
        <w:t>APPENDI</w:t>
      </w:r>
      <w:r>
        <w:rPr>
          <w:rFonts w:asciiTheme="majorHAnsi" w:eastAsia="Calibri" w:hAnsiTheme="majorHAnsi"/>
          <w:noProof/>
          <w:color w:val="003063"/>
          <w:sz w:val="36"/>
          <w:szCs w:val="22"/>
          <w:u w:val="none"/>
          <w:lang w:val="en-CA" w:bidi="ar-SA"/>
        </w:rPr>
        <w:t>X II: Amendments</w:t>
      </w:r>
      <w:bookmarkEnd w:id="12"/>
    </w:p>
    <w:p w14:paraId="48FAEAB6" w14:textId="77777777" w:rsidR="000839B2" w:rsidRDefault="000839B2" w:rsidP="00417B70">
      <w:pPr>
        <w:spacing w:after="0" w:line="240" w:lineRule="auto"/>
        <w:rPr>
          <w:rFonts w:asciiTheme="majorHAnsi" w:eastAsia="Calibri" w:hAnsiTheme="majorHAnsi"/>
          <w:sz w:val="24"/>
          <w:szCs w:val="24"/>
          <w:lang w:val="en-CA" w:bidi="ar-SA"/>
        </w:rPr>
      </w:pPr>
    </w:p>
    <w:p w14:paraId="5D0B3031" w14:textId="77777777" w:rsidR="00CF4EA2" w:rsidRDefault="00CF4EA2" w:rsidP="00417B70">
      <w:pPr>
        <w:spacing w:after="0" w:line="240" w:lineRule="auto"/>
        <w:rPr>
          <w:rFonts w:asciiTheme="majorHAnsi" w:eastAsia="Calibri" w:hAnsiTheme="majorHAnsi"/>
          <w:sz w:val="24"/>
          <w:szCs w:val="24"/>
          <w:lang w:val="en-CA" w:bidi="ar-SA"/>
        </w:rPr>
      </w:pPr>
      <w:r w:rsidRPr="00CF4EA2">
        <w:rPr>
          <w:rFonts w:asciiTheme="majorHAnsi" w:eastAsia="Calibri" w:hAnsiTheme="majorHAnsi"/>
          <w:b/>
          <w:sz w:val="24"/>
          <w:szCs w:val="24"/>
          <w:lang w:val="en-CA" w:bidi="ar-SA"/>
        </w:rPr>
        <w:t>Note:</w:t>
      </w:r>
      <w:r>
        <w:rPr>
          <w:rFonts w:asciiTheme="majorHAnsi" w:eastAsia="Calibri" w:hAnsiTheme="majorHAnsi"/>
          <w:sz w:val="24"/>
          <w:szCs w:val="24"/>
          <w:lang w:val="en-CA" w:bidi="ar-SA"/>
        </w:rPr>
        <w:t xml:space="preserve"> Amendments in the analytical protocol are indicated in </w:t>
      </w:r>
      <w:r w:rsidRPr="00CF4EA2">
        <w:rPr>
          <w:rFonts w:asciiTheme="majorHAnsi" w:eastAsia="Calibri" w:hAnsiTheme="majorHAnsi"/>
          <w:b/>
          <w:color w:val="00B0F0"/>
          <w:sz w:val="24"/>
          <w:szCs w:val="24"/>
          <w:lang w:val="en-CA" w:bidi="ar-SA"/>
        </w:rPr>
        <w:t>blue</w:t>
      </w:r>
      <w:r>
        <w:rPr>
          <w:rFonts w:asciiTheme="majorHAnsi" w:eastAsia="Calibri" w:hAnsiTheme="majorHAnsi"/>
          <w:sz w:val="24"/>
          <w:szCs w:val="24"/>
          <w:lang w:val="en-CA" w:bidi="ar-SA"/>
        </w:rPr>
        <w:t xml:space="preserve"> font. </w:t>
      </w:r>
    </w:p>
    <w:p w14:paraId="1144AD1B" w14:textId="77777777" w:rsidR="00CF4EA2" w:rsidRDefault="00CF4EA2" w:rsidP="00417B70">
      <w:pPr>
        <w:spacing w:after="0" w:line="240" w:lineRule="auto"/>
        <w:rPr>
          <w:rFonts w:asciiTheme="majorHAnsi" w:eastAsia="Calibri" w:hAnsiTheme="majorHAnsi"/>
          <w:sz w:val="24"/>
          <w:szCs w:val="24"/>
          <w:lang w:val="en-CA" w:bidi="ar-SA"/>
        </w:rPr>
      </w:pPr>
    </w:p>
    <w:p w14:paraId="12B1AE77" w14:textId="71BD0BD8" w:rsidR="000839B2" w:rsidRPr="00EB6D78" w:rsidRDefault="001A535E" w:rsidP="00417B70">
      <w:pPr>
        <w:spacing w:after="0" w:line="240" w:lineRule="auto"/>
        <w:rPr>
          <w:rFonts w:asciiTheme="majorHAnsi" w:eastAsia="Calibri" w:hAnsiTheme="majorHAnsi"/>
          <w:b/>
          <w:sz w:val="24"/>
          <w:szCs w:val="24"/>
          <w:u w:val="single"/>
          <w:lang w:val="en-CA" w:bidi="ar-SA"/>
        </w:rPr>
      </w:pPr>
      <w:r w:rsidRPr="00EB6D78">
        <w:rPr>
          <w:rFonts w:asciiTheme="majorHAnsi" w:eastAsia="Calibri" w:hAnsiTheme="majorHAnsi"/>
          <w:b/>
          <w:sz w:val="24"/>
          <w:szCs w:val="24"/>
          <w:u w:val="single"/>
          <w:lang w:val="en-CA" w:bidi="ar-SA"/>
        </w:rPr>
        <w:t>Version 1.2:</w:t>
      </w:r>
    </w:p>
    <w:p w14:paraId="71B2C1AD" w14:textId="77777777" w:rsidR="001A535E" w:rsidRDefault="001A535E" w:rsidP="00417B70">
      <w:pPr>
        <w:spacing w:after="0" w:line="240" w:lineRule="auto"/>
        <w:rPr>
          <w:rFonts w:asciiTheme="majorHAnsi" w:eastAsia="Calibri" w:hAnsiTheme="majorHAnsi"/>
          <w:sz w:val="24"/>
          <w:szCs w:val="24"/>
          <w:lang w:val="en-CA" w:bidi="ar-SA"/>
        </w:rPr>
      </w:pPr>
    </w:p>
    <w:p w14:paraId="51180250" w14:textId="77777777" w:rsidR="00766DE8" w:rsidRDefault="00766DE8" w:rsidP="00EB6D78">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Sex was added as a matching variable to the analytical protocol.  </w:t>
      </w:r>
    </w:p>
    <w:p w14:paraId="0996F9B3" w14:textId="77777777" w:rsidR="00766DE8" w:rsidRDefault="00766DE8" w:rsidP="00EB6D78">
      <w:pPr>
        <w:pStyle w:val="ListParagraph"/>
        <w:spacing w:after="0" w:line="240" w:lineRule="auto"/>
        <w:ind w:left="720"/>
        <w:rPr>
          <w:rFonts w:asciiTheme="majorHAnsi" w:eastAsia="Calibri" w:hAnsiTheme="majorHAnsi"/>
          <w:sz w:val="24"/>
          <w:szCs w:val="24"/>
          <w:lang w:val="en-CA" w:bidi="ar-SA"/>
        </w:rPr>
      </w:pPr>
    </w:p>
    <w:p w14:paraId="205CE26A" w14:textId="211DA6DC" w:rsidR="001A535E" w:rsidRDefault="001A535E" w:rsidP="00EB6D78">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A footnote was added to Table 1 of Section II (Pancreatic Cancer Case-Control Selection) to clarify the matching on follow-up duration.</w:t>
      </w:r>
    </w:p>
    <w:p w14:paraId="516DCF2F" w14:textId="77777777" w:rsidR="001A535E" w:rsidRPr="0086530F" w:rsidRDefault="001A535E" w:rsidP="00EB6D78">
      <w:pPr>
        <w:pStyle w:val="ListParagraph"/>
        <w:spacing w:after="0" w:line="240" w:lineRule="auto"/>
        <w:ind w:left="720"/>
        <w:rPr>
          <w:rFonts w:asciiTheme="majorHAnsi" w:eastAsia="Calibri" w:hAnsiTheme="majorHAnsi"/>
          <w:sz w:val="24"/>
          <w:szCs w:val="24"/>
          <w:lang w:val="en-CA" w:bidi="ar-SA"/>
        </w:rPr>
      </w:pPr>
    </w:p>
    <w:p w14:paraId="7713BB09" w14:textId="5AD5B4F1" w:rsidR="001A535E" w:rsidRPr="0086530F" w:rsidRDefault="001A535E" w:rsidP="00EB6D78">
      <w:pPr>
        <w:pStyle w:val="ListParagraph"/>
        <w:numPr>
          <w:ilvl w:val="3"/>
          <w:numId w:val="8"/>
        </w:numPr>
        <w:spacing w:after="0" w:line="240" w:lineRule="auto"/>
        <w:ind w:left="720" w:hanging="720"/>
        <w:rPr>
          <w:rFonts w:asciiTheme="majorHAnsi" w:eastAsia="Calibri" w:hAnsiTheme="majorHAnsi"/>
          <w:sz w:val="24"/>
          <w:szCs w:val="24"/>
          <w:lang w:val="en-CA" w:bidi="ar-SA"/>
        </w:rPr>
      </w:pPr>
      <w:r w:rsidRPr="0086530F">
        <w:rPr>
          <w:rFonts w:asciiTheme="majorHAnsi" w:eastAsia="Calibri" w:hAnsiTheme="majorHAnsi"/>
          <w:sz w:val="24"/>
          <w:szCs w:val="24"/>
          <w:lang w:val="en-CA" w:bidi="ar-SA"/>
        </w:rPr>
        <w:t>Sites with less than 730 days of follow-up should not participate in the second sensitivity analysis.  This has been clarified in Section V.3.2. (Sensitivity Analyses).</w:t>
      </w:r>
    </w:p>
    <w:p w14:paraId="2143E7E2" w14:textId="77777777" w:rsidR="001A535E" w:rsidRPr="0086530F" w:rsidRDefault="001A535E" w:rsidP="00EB6D78">
      <w:pPr>
        <w:pStyle w:val="ListParagraph"/>
        <w:spacing w:after="0" w:line="240" w:lineRule="auto"/>
        <w:ind w:left="720"/>
        <w:rPr>
          <w:rFonts w:asciiTheme="majorHAnsi" w:eastAsia="Calibri" w:hAnsiTheme="majorHAnsi"/>
          <w:sz w:val="24"/>
          <w:szCs w:val="24"/>
          <w:lang w:val="en-CA" w:bidi="ar-SA"/>
        </w:rPr>
      </w:pPr>
    </w:p>
    <w:p w14:paraId="7C7C635D" w14:textId="4AFB2EEC" w:rsidR="001A535E" w:rsidRPr="0086530F" w:rsidRDefault="001A535E" w:rsidP="00EB6D78">
      <w:pPr>
        <w:pStyle w:val="ListParagraph"/>
        <w:numPr>
          <w:ilvl w:val="3"/>
          <w:numId w:val="8"/>
        </w:numPr>
        <w:spacing w:after="0" w:line="240" w:lineRule="auto"/>
        <w:ind w:left="720" w:hanging="720"/>
        <w:rPr>
          <w:rFonts w:asciiTheme="majorHAnsi" w:eastAsia="Calibri" w:hAnsiTheme="majorHAnsi"/>
          <w:sz w:val="24"/>
          <w:szCs w:val="24"/>
          <w:lang w:val="en-CA" w:bidi="ar-SA"/>
        </w:rPr>
      </w:pPr>
      <w:r w:rsidRPr="0086530F">
        <w:rPr>
          <w:rFonts w:asciiTheme="majorHAnsi" w:eastAsia="Calibri" w:hAnsiTheme="majorHAnsi"/>
          <w:sz w:val="24"/>
          <w:szCs w:val="24"/>
          <w:lang w:val="en-CA" w:bidi="ar-SA"/>
        </w:rPr>
        <w:t>Quality assurance analyses to assess the primary and secondary exposure definitions were added as Section V.5.</w:t>
      </w:r>
    </w:p>
    <w:p w14:paraId="1570778A" w14:textId="77777777" w:rsidR="00D81439" w:rsidRPr="0086530F" w:rsidRDefault="00D81439" w:rsidP="00D81439">
      <w:pPr>
        <w:pStyle w:val="ListParagraph"/>
        <w:spacing w:after="0" w:line="240" w:lineRule="auto"/>
        <w:ind w:left="720"/>
        <w:rPr>
          <w:rFonts w:asciiTheme="majorHAnsi" w:eastAsia="Calibri" w:hAnsiTheme="majorHAnsi"/>
          <w:sz w:val="24"/>
          <w:szCs w:val="24"/>
          <w:lang w:val="en-CA" w:bidi="ar-SA"/>
        </w:rPr>
      </w:pPr>
    </w:p>
    <w:p w14:paraId="56AE0187" w14:textId="39010458" w:rsidR="00D81439" w:rsidRPr="006B1B60" w:rsidRDefault="00D81439" w:rsidP="00EB6D78">
      <w:pPr>
        <w:pStyle w:val="ListParagraph"/>
        <w:numPr>
          <w:ilvl w:val="3"/>
          <w:numId w:val="8"/>
        </w:numPr>
        <w:spacing w:after="0" w:line="240" w:lineRule="auto"/>
        <w:ind w:left="720" w:hanging="720"/>
        <w:rPr>
          <w:rFonts w:asciiTheme="majorHAnsi" w:eastAsia="Calibri" w:hAnsiTheme="majorHAnsi"/>
          <w:sz w:val="24"/>
          <w:szCs w:val="24"/>
          <w:lang w:val="en-CA" w:bidi="ar-SA"/>
        </w:rPr>
      </w:pPr>
      <w:r w:rsidRPr="0086530F">
        <w:rPr>
          <w:rFonts w:asciiTheme="majorHAnsi" w:eastAsia="Calibri" w:hAnsiTheme="majorHAnsi"/>
          <w:sz w:val="24"/>
          <w:szCs w:val="24"/>
          <w:lang w:val="en-CA" w:bidi="ar-SA"/>
        </w:rPr>
        <w:t xml:space="preserve">Minor modifications were made to the Excel Workbook, which is now named </w:t>
      </w:r>
      <w:r w:rsidR="00A61395" w:rsidRPr="0086530F">
        <w:rPr>
          <w:rFonts w:asciiTheme="majorHAnsi" w:hAnsiTheme="majorHAnsi"/>
          <w:b/>
          <w:sz w:val="24"/>
          <w:szCs w:val="24"/>
          <w:lang w:val="en-CA" w:bidi="ar-SA"/>
        </w:rPr>
        <w:t>“</w:t>
      </w:r>
      <w:r w:rsidR="00127EBB">
        <w:rPr>
          <w:rFonts w:asciiTheme="majorHAnsi" w:hAnsiTheme="majorHAnsi"/>
          <w:b/>
          <w:color w:val="FF0000"/>
          <w:sz w:val="24"/>
          <w:szCs w:val="24"/>
          <w:lang w:val="en-CA" w:bidi="ar-SA"/>
        </w:rPr>
        <w:t xml:space="preserve">CNODES </w:t>
      </w:r>
      <w:proofErr w:type="spellStart"/>
      <w:r w:rsidR="00127EBB">
        <w:rPr>
          <w:rFonts w:asciiTheme="majorHAnsi" w:hAnsiTheme="majorHAnsi"/>
          <w:b/>
          <w:color w:val="FF0000"/>
          <w:sz w:val="24"/>
          <w:szCs w:val="24"/>
          <w:lang w:val="en-CA" w:bidi="ar-SA"/>
        </w:rPr>
        <w:t>Incretins</w:t>
      </w:r>
      <w:proofErr w:type="spellEnd"/>
      <w:r w:rsidR="00127EBB">
        <w:rPr>
          <w:rFonts w:asciiTheme="majorHAnsi" w:hAnsiTheme="majorHAnsi"/>
          <w:b/>
          <w:color w:val="FF0000"/>
          <w:sz w:val="24"/>
          <w:szCs w:val="24"/>
          <w:lang w:val="en-CA" w:bidi="ar-SA"/>
        </w:rPr>
        <w:t xml:space="preserve"> Phase </w:t>
      </w:r>
      <w:proofErr w:type="spellStart"/>
      <w:r w:rsidR="00127EBB">
        <w:rPr>
          <w:rFonts w:asciiTheme="majorHAnsi" w:hAnsiTheme="majorHAnsi"/>
          <w:b/>
          <w:color w:val="FF0000"/>
          <w:sz w:val="24"/>
          <w:szCs w:val="24"/>
          <w:lang w:val="en-CA" w:bidi="ar-SA"/>
        </w:rPr>
        <w:t>IIa</w:t>
      </w:r>
      <w:proofErr w:type="spellEnd"/>
      <w:r w:rsidR="00127EBB">
        <w:rPr>
          <w:rFonts w:asciiTheme="majorHAnsi" w:hAnsiTheme="majorHAnsi"/>
          <w:b/>
          <w:color w:val="FF0000"/>
          <w:sz w:val="24"/>
          <w:szCs w:val="24"/>
          <w:lang w:val="en-CA" w:bidi="ar-SA"/>
        </w:rPr>
        <w:t xml:space="preserve"> Results Tables (October 16, 2014)</w:t>
      </w:r>
      <w:r w:rsidR="00A61395" w:rsidRPr="0086530F">
        <w:rPr>
          <w:rFonts w:asciiTheme="majorHAnsi" w:hAnsiTheme="majorHAnsi"/>
          <w:b/>
          <w:color w:val="FF0000"/>
          <w:sz w:val="24"/>
          <w:szCs w:val="24"/>
          <w:lang w:val="en-CA" w:bidi="ar-SA"/>
        </w:rPr>
        <w:t>.</w:t>
      </w:r>
      <w:proofErr w:type="spellStart"/>
      <w:r w:rsidR="00A61395" w:rsidRPr="0086530F">
        <w:rPr>
          <w:rFonts w:asciiTheme="majorHAnsi" w:hAnsiTheme="majorHAnsi"/>
          <w:b/>
          <w:color w:val="FF0000"/>
          <w:sz w:val="24"/>
          <w:szCs w:val="24"/>
          <w:lang w:val="en-CA" w:bidi="ar-SA"/>
        </w:rPr>
        <w:t>xlsx</w:t>
      </w:r>
      <w:proofErr w:type="spellEnd"/>
      <w:r w:rsidR="00A61395" w:rsidRPr="0086530F">
        <w:rPr>
          <w:rFonts w:asciiTheme="majorHAnsi" w:hAnsiTheme="majorHAnsi"/>
          <w:b/>
          <w:sz w:val="24"/>
          <w:szCs w:val="24"/>
          <w:lang w:val="en-CA" w:bidi="ar-SA"/>
        </w:rPr>
        <w:t>”.</w:t>
      </w:r>
    </w:p>
    <w:p w14:paraId="5137210F" w14:textId="77777777" w:rsidR="006B1B60" w:rsidRDefault="006B1B60" w:rsidP="006B1B60">
      <w:pPr>
        <w:rPr>
          <w:rFonts w:asciiTheme="majorHAnsi" w:eastAsia="Calibri" w:hAnsiTheme="majorHAnsi"/>
          <w:sz w:val="24"/>
          <w:szCs w:val="24"/>
          <w:lang w:val="en-CA" w:bidi="ar-SA"/>
        </w:rPr>
      </w:pPr>
    </w:p>
    <w:p w14:paraId="723BC6F0" w14:textId="7A4BCC83" w:rsidR="006B1B60" w:rsidRDefault="006B1B60" w:rsidP="006B1B60">
      <w:pPr>
        <w:spacing w:after="0" w:line="240" w:lineRule="auto"/>
        <w:rPr>
          <w:rFonts w:asciiTheme="majorHAnsi" w:eastAsia="Calibri" w:hAnsiTheme="majorHAnsi"/>
          <w:b/>
          <w:sz w:val="24"/>
          <w:szCs w:val="24"/>
          <w:u w:val="single"/>
          <w:lang w:val="en-CA" w:bidi="ar-SA"/>
        </w:rPr>
      </w:pPr>
      <w:r w:rsidRPr="006B1B60">
        <w:rPr>
          <w:rFonts w:asciiTheme="majorHAnsi" w:eastAsia="Calibri" w:hAnsiTheme="majorHAnsi"/>
          <w:b/>
          <w:sz w:val="24"/>
          <w:szCs w:val="24"/>
          <w:u w:val="single"/>
          <w:lang w:val="en-CA" w:bidi="ar-SA"/>
        </w:rPr>
        <w:t>Version 1.3:</w:t>
      </w:r>
    </w:p>
    <w:p w14:paraId="4560E508" w14:textId="77777777" w:rsidR="006B1B60" w:rsidRPr="006B1B60" w:rsidRDefault="006B1B60" w:rsidP="006B1B60">
      <w:pPr>
        <w:spacing w:after="0" w:line="240" w:lineRule="auto"/>
        <w:rPr>
          <w:rFonts w:asciiTheme="majorHAnsi" w:eastAsia="Calibri" w:hAnsiTheme="majorHAnsi"/>
          <w:b/>
          <w:sz w:val="24"/>
          <w:szCs w:val="24"/>
          <w:u w:val="single"/>
          <w:lang w:val="en-CA" w:bidi="ar-SA"/>
        </w:rPr>
      </w:pPr>
    </w:p>
    <w:p w14:paraId="4010544C" w14:textId="789734EA" w:rsidR="006B1B60" w:rsidRDefault="006B1B60"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For the quality assurance analyses (Section V.5), please assume that all prescriptions were for 90 days.</w:t>
      </w:r>
    </w:p>
    <w:p w14:paraId="11E754ED" w14:textId="77777777" w:rsidR="006B1B60" w:rsidRDefault="006B1B60" w:rsidP="006B1B60">
      <w:pPr>
        <w:pStyle w:val="ListParagraph"/>
        <w:spacing w:after="0" w:line="240" w:lineRule="auto"/>
        <w:ind w:left="720"/>
        <w:rPr>
          <w:rFonts w:asciiTheme="majorHAnsi" w:eastAsia="Calibri" w:hAnsiTheme="majorHAnsi"/>
          <w:sz w:val="24"/>
          <w:szCs w:val="24"/>
          <w:lang w:val="en-CA" w:bidi="ar-SA"/>
        </w:rPr>
      </w:pPr>
    </w:p>
    <w:p w14:paraId="40BFE880" w14:textId="6C754045" w:rsidR="006B1B60" w:rsidRDefault="006B1B60"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For the quality assurance analyses (Section V.5), s</w:t>
      </w:r>
      <w:r w:rsidRPr="006B1B60">
        <w:rPr>
          <w:rFonts w:asciiTheme="majorHAnsi" w:eastAsia="Calibri" w:hAnsiTheme="majorHAnsi"/>
          <w:sz w:val="24"/>
          <w:szCs w:val="24"/>
          <w:lang w:val="en-CA" w:bidi="ar-SA"/>
        </w:rPr>
        <w:t>ome patients will enter the base cohort but will not enter the study cohort.  These patients should be listed as “Excluded” in the patient-level “b” tables.</w:t>
      </w:r>
    </w:p>
    <w:p w14:paraId="5B089037" w14:textId="77777777" w:rsidR="006B1B60" w:rsidRDefault="006B1B60" w:rsidP="006B1B60">
      <w:pPr>
        <w:pStyle w:val="ListParagraph"/>
        <w:spacing w:after="0" w:line="240" w:lineRule="auto"/>
        <w:ind w:left="720"/>
        <w:rPr>
          <w:rFonts w:asciiTheme="majorHAnsi" w:eastAsia="Calibri" w:hAnsiTheme="majorHAnsi"/>
          <w:sz w:val="24"/>
          <w:szCs w:val="24"/>
          <w:lang w:val="en-CA" w:bidi="ar-SA"/>
        </w:rPr>
      </w:pPr>
    </w:p>
    <w:p w14:paraId="72916904" w14:textId="59F512CB" w:rsidR="006B1B60" w:rsidRDefault="006B1B60"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The reduced model analyses and strict exposure definition analyses have been removed from the quality assurance analyses </w:t>
      </w:r>
      <w:r w:rsidR="00E32095">
        <w:rPr>
          <w:rFonts w:asciiTheme="majorHAnsi" w:eastAsia="Calibri" w:hAnsiTheme="majorHAnsi"/>
          <w:sz w:val="24"/>
          <w:szCs w:val="24"/>
          <w:lang w:val="en-CA" w:bidi="ar-SA"/>
        </w:rPr>
        <w:t xml:space="preserve">(Section V.5) </w:t>
      </w:r>
      <w:r>
        <w:rPr>
          <w:rFonts w:asciiTheme="majorHAnsi" w:eastAsia="Calibri" w:hAnsiTheme="majorHAnsi"/>
          <w:sz w:val="24"/>
          <w:szCs w:val="24"/>
          <w:lang w:val="en-CA" w:bidi="ar-SA"/>
        </w:rPr>
        <w:t xml:space="preserve">and </w:t>
      </w:r>
      <w:r w:rsidRPr="00D81439">
        <w:rPr>
          <w:rFonts w:asciiTheme="majorHAnsi" w:hAnsiTheme="majorHAnsi"/>
          <w:b/>
          <w:color w:val="FF0000"/>
          <w:sz w:val="24"/>
          <w:szCs w:val="24"/>
          <w:lang w:val="en-CA" w:bidi="ar-SA"/>
        </w:rPr>
        <w:t xml:space="preserve">“CNODES </w:t>
      </w:r>
      <w:proofErr w:type="spellStart"/>
      <w:r w:rsidRPr="00D81439">
        <w:rPr>
          <w:rFonts w:asciiTheme="majorHAnsi" w:hAnsiTheme="majorHAnsi"/>
          <w:b/>
          <w:color w:val="FF0000"/>
          <w:sz w:val="24"/>
          <w:szCs w:val="24"/>
          <w:lang w:val="en-CA" w:bidi="ar-SA"/>
        </w:rPr>
        <w:t>Incretins</w:t>
      </w:r>
      <w:proofErr w:type="spellEnd"/>
      <w:r w:rsidRPr="00D81439">
        <w:rPr>
          <w:rFonts w:asciiTheme="majorHAnsi" w:hAnsiTheme="majorHAnsi"/>
          <w:b/>
          <w:color w:val="FF0000"/>
          <w:sz w:val="24"/>
          <w:szCs w:val="24"/>
          <w:lang w:val="en-CA" w:bidi="ar-SA"/>
        </w:rPr>
        <w:t xml:space="preserve"> Simulation Tables (</w:t>
      </w:r>
      <w:r>
        <w:rPr>
          <w:rFonts w:asciiTheme="majorHAnsi" w:hAnsiTheme="majorHAnsi"/>
          <w:b/>
          <w:color w:val="FF0000"/>
          <w:sz w:val="24"/>
          <w:szCs w:val="24"/>
          <w:lang w:val="en-CA" w:bidi="ar-SA"/>
        </w:rPr>
        <w:t>October 20</w:t>
      </w:r>
      <w:r w:rsidRPr="00D81439">
        <w:rPr>
          <w:rFonts w:asciiTheme="majorHAnsi" w:hAnsiTheme="majorHAnsi"/>
          <w:b/>
          <w:color w:val="FF0000"/>
          <w:sz w:val="24"/>
          <w:szCs w:val="24"/>
          <w:lang w:val="en-CA" w:bidi="ar-SA"/>
        </w:rPr>
        <w:t>, 2014).</w:t>
      </w:r>
      <w:proofErr w:type="spellStart"/>
      <w:r w:rsidRPr="00D81439">
        <w:rPr>
          <w:rFonts w:asciiTheme="majorHAnsi" w:hAnsiTheme="majorHAnsi"/>
          <w:b/>
          <w:color w:val="FF0000"/>
          <w:sz w:val="24"/>
          <w:szCs w:val="24"/>
          <w:lang w:val="en-CA" w:bidi="ar-SA"/>
        </w:rPr>
        <w:t>xlsx</w:t>
      </w:r>
      <w:proofErr w:type="spellEnd"/>
      <w:r w:rsidRPr="00D81439">
        <w:rPr>
          <w:rFonts w:asciiTheme="majorHAnsi" w:hAnsiTheme="majorHAnsi"/>
          <w:b/>
          <w:color w:val="FF0000"/>
          <w:sz w:val="24"/>
          <w:szCs w:val="24"/>
          <w:lang w:val="en-CA" w:bidi="ar-SA"/>
        </w:rPr>
        <w:t>”</w:t>
      </w:r>
      <w:r>
        <w:rPr>
          <w:rFonts w:asciiTheme="majorHAnsi" w:hAnsiTheme="majorHAnsi"/>
          <w:b/>
          <w:color w:val="FF0000"/>
          <w:sz w:val="24"/>
          <w:szCs w:val="24"/>
          <w:lang w:val="en-CA" w:bidi="ar-SA"/>
        </w:rPr>
        <w:t xml:space="preserve"> </w:t>
      </w:r>
      <w:r>
        <w:rPr>
          <w:rFonts w:asciiTheme="majorHAnsi" w:hAnsiTheme="majorHAnsi"/>
          <w:sz w:val="24"/>
          <w:szCs w:val="24"/>
          <w:lang w:val="en-CA" w:bidi="ar-SA"/>
        </w:rPr>
        <w:t>workbook</w:t>
      </w:r>
      <w:r>
        <w:rPr>
          <w:rFonts w:asciiTheme="majorHAnsi" w:eastAsia="Calibri" w:hAnsiTheme="majorHAnsi"/>
          <w:sz w:val="24"/>
          <w:szCs w:val="24"/>
          <w:lang w:val="en-CA" w:bidi="ar-SA"/>
        </w:rPr>
        <w:t>.</w:t>
      </w:r>
    </w:p>
    <w:p w14:paraId="2D101C92" w14:textId="77777777" w:rsidR="006B1B60" w:rsidRDefault="006B1B60" w:rsidP="006B1B60">
      <w:pPr>
        <w:pStyle w:val="ListParagraph"/>
        <w:spacing w:after="0" w:line="240" w:lineRule="auto"/>
        <w:ind w:left="720"/>
        <w:rPr>
          <w:rFonts w:asciiTheme="majorHAnsi" w:eastAsia="Calibri" w:hAnsiTheme="majorHAnsi"/>
          <w:sz w:val="24"/>
          <w:szCs w:val="24"/>
          <w:lang w:val="en-CA" w:bidi="ar-SA"/>
        </w:rPr>
      </w:pPr>
    </w:p>
    <w:p w14:paraId="692F82BC" w14:textId="4F76B2E4" w:rsidR="006B1B60" w:rsidRPr="006B1B60" w:rsidRDefault="006B1B60"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Some cells were incorrectly locked in the Excel workbooks.  This issue has been fixed in both the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(October 20,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86530F">
        <w:rPr>
          <w:rFonts w:asciiTheme="majorHAnsi" w:hAnsiTheme="majorHAnsi"/>
          <w:b/>
          <w:sz w:val="24"/>
          <w:szCs w:val="24"/>
          <w:lang w:val="en-CA" w:bidi="ar-SA"/>
        </w:rPr>
        <w:t>”</w:t>
      </w:r>
      <w:r w:rsidRPr="006B1B60">
        <w:rPr>
          <w:rFonts w:asciiTheme="majorHAnsi" w:hAnsiTheme="majorHAnsi"/>
          <w:sz w:val="24"/>
          <w:szCs w:val="24"/>
          <w:lang w:val="en-CA" w:bidi="ar-SA"/>
        </w:rPr>
        <w:t xml:space="preserve"> and </w:t>
      </w:r>
      <w:r w:rsidRPr="00D81439">
        <w:rPr>
          <w:rFonts w:asciiTheme="majorHAnsi" w:hAnsiTheme="majorHAnsi"/>
          <w:b/>
          <w:color w:val="FF0000"/>
          <w:sz w:val="24"/>
          <w:szCs w:val="24"/>
          <w:lang w:val="en-CA" w:bidi="ar-SA"/>
        </w:rPr>
        <w:t xml:space="preserve">“CNODES </w:t>
      </w:r>
      <w:proofErr w:type="spellStart"/>
      <w:r w:rsidRPr="00D81439">
        <w:rPr>
          <w:rFonts w:asciiTheme="majorHAnsi" w:hAnsiTheme="majorHAnsi"/>
          <w:b/>
          <w:color w:val="FF0000"/>
          <w:sz w:val="24"/>
          <w:szCs w:val="24"/>
          <w:lang w:val="en-CA" w:bidi="ar-SA"/>
        </w:rPr>
        <w:t>Incretins</w:t>
      </w:r>
      <w:proofErr w:type="spellEnd"/>
      <w:r w:rsidRPr="00D81439">
        <w:rPr>
          <w:rFonts w:asciiTheme="majorHAnsi" w:hAnsiTheme="majorHAnsi"/>
          <w:b/>
          <w:color w:val="FF0000"/>
          <w:sz w:val="24"/>
          <w:szCs w:val="24"/>
          <w:lang w:val="en-CA" w:bidi="ar-SA"/>
        </w:rPr>
        <w:t xml:space="preserve"> Simulation Tables (</w:t>
      </w:r>
      <w:r>
        <w:rPr>
          <w:rFonts w:asciiTheme="majorHAnsi" w:hAnsiTheme="majorHAnsi"/>
          <w:b/>
          <w:color w:val="FF0000"/>
          <w:sz w:val="24"/>
          <w:szCs w:val="24"/>
          <w:lang w:val="en-CA" w:bidi="ar-SA"/>
        </w:rPr>
        <w:t>October 20</w:t>
      </w:r>
      <w:r w:rsidRPr="00D81439">
        <w:rPr>
          <w:rFonts w:asciiTheme="majorHAnsi" w:hAnsiTheme="majorHAnsi"/>
          <w:b/>
          <w:color w:val="FF0000"/>
          <w:sz w:val="24"/>
          <w:szCs w:val="24"/>
          <w:lang w:val="en-CA" w:bidi="ar-SA"/>
        </w:rPr>
        <w:t>, 2014).</w:t>
      </w:r>
      <w:proofErr w:type="spellStart"/>
      <w:r w:rsidRPr="00D81439">
        <w:rPr>
          <w:rFonts w:asciiTheme="majorHAnsi" w:hAnsiTheme="majorHAnsi"/>
          <w:b/>
          <w:color w:val="FF0000"/>
          <w:sz w:val="24"/>
          <w:szCs w:val="24"/>
          <w:lang w:val="en-CA" w:bidi="ar-SA"/>
        </w:rPr>
        <w:t>xlsx</w:t>
      </w:r>
      <w:proofErr w:type="spellEnd"/>
      <w:r w:rsidRPr="00D81439">
        <w:rPr>
          <w:rFonts w:asciiTheme="majorHAnsi" w:hAnsiTheme="majorHAnsi"/>
          <w:b/>
          <w:color w:val="FF0000"/>
          <w:sz w:val="24"/>
          <w:szCs w:val="24"/>
          <w:lang w:val="en-CA" w:bidi="ar-SA"/>
        </w:rPr>
        <w:t>”</w:t>
      </w:r>
      <w:r>
        <w:rPr>
          <w:rFonts w:asciiTheme="majorHAnsi" w:hAnsiTheme="majorHAnsi"/>
          <w:b/>
          <w:color w:val="FF0000"/>
          <w:sz w:val="24"/>
          <w:szCs w:val="24"/>
          <w:lang w:val="en-CA" w:bidi="ar-SA"/>
        </w:rPr>
        <w:t xml:space="preserve"> </w:t>
      </w:r>
      <w:r w:rsidRPr="006B1B60">
        <w:rPr>
          <w:rFonts w:asciiTheme="majorHAnsi" w:hAnsiTheme="majorHAnsi"/>
          <w:sz w:val="24"/>
          <w:szCs w:val="24"/>
          <w:lang w:val="en-CA" w:bidi="ar-SA"/>
        </w:rPr>
        <w:t>workbooks</w:t>
      </w:r>
      <w:r w:rsidRPr="0086530F">
        <w:rPr>
          <w:rFonts w:asciiTheme="majorHAnsi" w:hAnsiTheme="majorHAnsi"/>
          <w:b/>
          <w:sz w:val="24"/>
          <w:szCs w:val="24"/>
          <w:lang w:val="en-CA" w:bidi="ar-SA"/>
        </w:rPr>
        <w:t>.</w:t>
      </w:r>
    </w:p>
    <w:p w14:paraId="3DDED23A" w14:textId="77777777" w:rsidR="006B1B60" w:rsidRDefault="006B1B60" w:rsidP="006B1B60">
      <w:pPr>
        <w:pStyle w:val="ListParagraph"/>
        <w:spacing w:after="0" w:line="240" w:lineRule="auto"/>
        <w:ind w:left="720"/>
        <w:rPr>
          <w:rFonts w:asciiTheme="majorHAnsi" w:eastAsia="Calibri" w:hAnsiTheme="majorHAnsi"/>
          <w:sz w:val="24"/>
          <w:szCs w:val="24"/>
          <w:lang w:val="en-CA" w:bidi="ar-SA"/>
        </w:rPr>
      </w:pPr>
    </w:p>
    <w:p w14:paraId="35581A66" w14:textId="738BDC28" w:rsidR="006B1B60" w:rsidRPr="00D82E7E" w:rsidRDefault="006B1B60"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For all duration and time-since-initiation analyses (Tables 6-9), two columns (1 for the crude model and 1 for the adjusted model) have been added to the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(October 20,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sz w:val="24"/>
          <w:szCs w:val="24"/>
          <w:lang w:val="en-CA" w:bidi="ar-SA"/>
        </w:rPr>
        <w:t>”</w:t>
      </w:r>
      <w:r w:rsidR="00D82E7E" w:rsidRPr="00D82E7E">
        <w:rPr>
          <w:rFonts w:asciiTheme="majorHAnsi" w:hAnsiTheme="majorHAnsi"/>
          <w:sz w:val="24"/>
          <w:szCs w:val="24"/>
          <w:lang w:val="en-CA" w:bidi="ar-SA"/>
        </w:rPr>
        <w:t xml:space="preserve"> to allow for the reporting of the type III analysis p-value for the </w:t>
      </w:r>
      <w:proofErr w:type="spellStart"/>
      <w:r w:rsidR="00D82E7E" w:rsidRPr="00D82E7E">
        <w:rPr>
          <w:rFonts w:asciiTheme="majorHAnsi" w:hAnsiTheme="majorHAnsi"/>
          <w:sz w:val="24"/>
          <w:szCs w:val="24"/>
          <w:lang w:val="en-CA" w:bidi="ar-SA"/>
        </w:rPr>
        <w:t>incretin</w:t>
      </w:r>
      <w:proofErr w:type="spellEnd"/>
      <w:r w:rsidR="00D82E7E" w:rsidRPr="00D82E7E">
        <w:rPr>
          <w:rFonts w:asciiTheme="majorHAnsi" w:hAnsiTheme="majorHAnsi"/>
          <w:sz w:val="24"/>
          <w:szCs w:val="24"/>
          <w:lang w:val="en-CA" w:bidi="ar-SA"/>
        </w:rPr>
        <w:t>-based drug variable.</w:t>
      </w:r>
      <w:r w:rsidR="00E32095">
        <w:rPr>
          <w:rFonts w:asciiTheme="majorHAnsi" w:hAnsiTheme="majorHAnsi"/>
          <w:sz w:val="24"/>
          <w:szCs w:val="24"/>
          <w:lang w:val="en-CA" w:bidi="ar-SA"/>
        </w:rPr>
        <w:t xml:space="preserve">  Corresponding notes have been added to the secondary analyses section (V.2) requesting this information.</w:t>
      </w:r>
    </w:p>
    <w:p w14:paraId="2CE6C95F" w14:textId="77777777" w:rsidR="00D82E7E" w:rsidRPr="00D82E7E" w:rsidRDefault="00D82E7E" w:rsidP="00D82E7E">
      <w:pPr>
        <w:pStyle w:val="ListParagraph"/>
        <w:rPr>
          <w:rFonts w:asciiTheme="majorHAnsi" w:eastAsia="Calibri" w:hAnsiTheme="majorHAnsi"/>
          <w:sz w:val="24"/>
          <w:szCs w:val="24"/>
          <w:lang w:val="en-CA" w:bidi="ar-SA"/>
        </w:rPr>
      </w:pPr>
    </w:p>
    <w:p w14:paraId="4B80F293" w14:textId="554678C8" w:rsidR="00D82E7E" w:rsidRDefault="00D82E7E"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The definition of cumulative duration provided in the </w:t>
      </w:r>
      <w:r w:rsidR="001C244C">
        <w:rPr>
          <w:rFonts w:asciiTheme="majorHAnsi" w:eastAsia="Calibri" w:hAnsiTheme="majorHAnsi"/>
          <w:sz w:val="24"/>
          <w:szCs w:val="24"/>
          <w:lang w:val="en-CA" w:bidi="ar-SA"/>
        </w:rPr>
        <w:t>Glossary of Terms</w:t>
      </w:r>
      <w:r>
        <w:rPr>
          <w:rFonts w:asciiTheme="majorHAnsi" w:eastAsia="Calibri" w:hAnsiTheme="majorHAnsi"/>
          <w:sz w:val="24"/>
          <w:szCs w:val="24"/>
          <w:lang w:val="en-CA" w:bidi="ar-SA"/>
        </w:rPr>
        <w:t xml:space="preserve"> was corrected.</w:t>
      </w:r>
    </w:p>
    <w:p w14:paraId="4E63B75A" w14:textId="77777777" w:rsidR="00E32095" w:rsidRDefault="00E32095" w:rsidP="00E32095">
      <w:pPr>
        <w:pStyle w:val="ListParagraph"/>
        <w:spacing w:after="0" w:line="240" w:lineRule="auto"/>
        <w:ind w:left="720"/>
        <w:rPr>
          <w:rFonts w:asciiTheme="majorHAnsi" w:eastAsia="Calibri" w:hAnsiTheme="majorHAnsi"/>
          <w:sz w:val="24"/>
          <w:szCs w:val="24"/>
          <w:lang w:val="en-CA" w:bidi="ar-SA"/>
        </w:rPr>
      </w:pPr>
    </w:p>
    <w:p w14:paraId="147F67A7" w14:textId="3076315E" w:rsidR="00DD5BC3" w:rsidRDefault="00E32095" w:rsidP="00DD5BC3">
      <w:pPr>
        <w:pStyle w:val="ListParagraph"/>
        <w:numPr>
          <w:ilvl w:val="3"/>
          <w:numId w:val="8"/>
        </w:numPr>
        <w:spacing w:after="0" w:line="240" w:lineRule="auto"/>
        <w:ind w:left="720" w:hanging="720"/>
        <w:rPr>
          <w:rFonts w:asciiTheme="majorHAnsi" w:eastAsia="Calibri" w:hAnsiTheme="majorHAnsi"/>
          <w:sz w:val="24"/>
          <w:szCs w:val="24"/>
          <w:lang w:val="en-CA" w:bidi="ar-SA"/>
        </w:rPr>
      </w:pPr>
      <w:r w:rsidRPr="00BB4B21">
        <w:rPr>
          <w:rFonts w:asciiTheme="majorHAnsi" w:eastAsia="Calibri" w:hAnsiTheme="majorHAnsi"/>
          <w:sz w:val="24"/>
          <w:szCs w:val="24"/>
          <w:lang w:val="en-CA" w:bidi="ar-SA"/>
        </w:rPr>
        <w:t>Question and Answer #1 added to the protocol.</w:t>
      </w:r>
    </w:p>
    <w:p w14:paraId="521D5E13" w14:textId="77777777" w:rsidR="00BB4B21" w:rsidRDefault="00BB4B21" w:rsidP="00BB4B21">
      <w:pPr>
        <w:pStyle w:val="ListParagraph"/>
        <w:spacing w:after="0" w:line="240" w:lineRule="auto"/>
        <w:ind w:left="720"/>
        <w:rPr>
          <w:rFonts w:asciiTheme="majorHAnsi" w:eastAsia="Calibri" w:hAnsiTheme="majorHAnsi"/>
          <w:sz w:val="24"/>
          <w:szCs w:val="24"/>
          <w:lang w:val="en-CA" w:bidi="ar-SA"/>
        </w:rPr>
      </w:pPr>
    </w:p>
    <w:p w14:paraId="1CD0E21E" w14:textId="665D8B92" w:rsidR="00DD5BC3" w:rsidRDefault="00DD5BC3" w:rsidP="006B1B60">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Naming procedures for exposure classification in the “b” tables of the quality assurance analyses</w:t>
      </w:r>
      <w:r w:rsidR="00E75B69">
        <w:rPr>
          <w:rFonts w:asciiTheme="majorHAnsi" w:eastAsia="Calibri" w:hAnsiTheme="majorHAnsi"/>
          <w:sz w:val="24"/>
          <w:szCs w:val="24"/>
          <w:lang w:val="en-CA" w:bidi="ar-SA"/>
        </w:rPr>
        <w:t xml:space="preserve"> </w:t>
      </w:r>
      <w:r>
        <w:rPr>
          <w:rFonts w:asciiTheme="majorHAnsi" w:eastAsia="Calibri" w:hAnsiTheme="majorHAnsi"/>
          <w:sz w:val="24"/>
          <w:szCs w:val="24"/>
          <w:lang w:val="en-CA" w:bidi="ar-SA"/>
        </w:rPr>
        <w:t>were added</w:t>
      </w:r>
      <w:r w:rsidR="00E75B69">
        <w:rPr>
          <w:rFonts w:asciiTheme="majorHAnsi" w:eastAsia="Calibri" w:hAnsiTheme="majorHAnsi"/>
          <w:sz w:val="24"/>
          <w:szCs w:val="24"/>
          <w:lang w:val="en-CA" w:bidi="ar-SA"/>
        </w:rPr>
        <w:t xml:space="preserve"> to the protocol (Section V.5)</w:t>
      </w:r>
      <w:r>
        <w:rPr>
          <w:rFonts w:asciiTheme="majorHAnsi" w:eastAsia="Calibri" w:hAnsiTheme="majorHAnsi"/>
          <w:sz w:val="24"/>
          <w:szCs w:val="24"/>
          <w:lang w:val="en-CA" w:bidi="ar-SA"/>
        </w:rPr>
        <w:t>.</w:t>
      </w:r>
    </w:p>
    <w:p w14:paraId="0740DED8" w14:textId="77777777" w:rsidR="00766B5D" w:rsidRDefault="00766B5D" w:rsidP="00766B5D">
      <w:pPr>
        <w:rPr>
          <w:rFonts w:asciiTheme="majorHAnsi" w:eastAsia="Calibri" w:hAnsiTheme="majorHAnsi"/>
          <w:sz w:val="24"/>
          <w:szCs w:val="24"/>
          <w:lang w:val="en-CA" w:bidi="ar-SA"/>
        </w:rPr>
      </w:pPr>
    </w:p>
    <w:p w14:paraId="4E279FAA" w14:textId="6C518C8D" w:rsidR="00766B5D" w:rsidRPr="00766B5D" w:rsidRDefault="00766B5D" w:rsidP="00766B5D">
      <w:pPr>
        <w:rPr>
          <w:rFonts w:asciiTheme="majorHAnsi" w:eastAsia="Calibri" w:hAnsiTheme="majorHAnsi"/>
          <w:b/>
          <w:sz w:val="24"/>
          <w:szCs w:val="24"/>
          <w:u w:val="single"/>
          <w:lang w:val="en-CA" w:bidi="ar-SA"/>
        </w:rPr>
      </w:pPr>
      <w:r w:rsidRPr="00766B5D">
        <w:rPr>
          <w:rFonts w:asciiTheme="majorHAnsi" w:eastAsia="Calibri" w:hAnsiTheme="majorHAnsi"/>
          <w:b/>
          <w:sz w:val="24"/>
          <w:szCs w:val="24"/>
          <w:u w:val="single"/>
          <w:lang w:val="en-CA" w:bidi="ar-SA"/>
        </w:rPr>
        <w:t>Version 1.4:</w:t>
      </w:r>
    </w:p>
    <w:p w14:paraId="391197E5" w14:textId="77777777" w:rsidR="00E51352" w:rsidRPr="00E51352" w:rsidRDefault="00766B5D" w:rsidP="00E51352">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Contrast statements have been added to all duration and time-since-initiation analyses (sections V.2.b-V.2.e) to estimate p-value for </w:t>
      </w:r>
      <w:r w:rsidR="00E51352">
        <w:rPr>
          <w:rFonts w:asciiTheme="majorHAnsi" w:eastAsia="Calibri" w:hAnsiTheme="majorHAnsi"/>
          <w:sz w:val="24"/>
          <w:szCs w:val="24"/>
          <w:lang w:val="en-CA" w:bidi="ar-SA"/>
        </w:rPr>
        <w:t xml:space="preserve">the </w:t>
      </w:r>
      <w:r>
        <w:rPr>
          <w:rFonts w:asciiTheme="majorHAnsi" w:eastAsia="Calibri" w:hAnsiTheme="majorHAnsi"/>
          <w:sz w:val="24"/>
          <w:szCs w:val="24"/>
          <w:lang w:val="en-CA" w:bidi="ar-SA"/>
        </w:rPr>
        <w:t xml:space="preserve">test of heterogeneity.  </w:t>
      </w:r>
      <w:r w:rsidR="00E51352">
        <w:rPr>
          <w:rFonts w:asciiTheme="majorHAnsi" w:eastAsia="Calibri" w:hAnsiTheme="majorHAnsi"/>
          <w:sz w:val="24"/>
          <w:szCs w:val="24"/>
          <w:lang w:val="en-CA" w:bidi="ar-SA"/>
        </w:rPr>
        <w:t>The d</w:t>
      </w:r>
      <w:r>
        <w:rPr>
          <w:rFonts w:asciiTheme="majorHAnsi" w:eastAsia="Calibri" w:hAnsiTheme="majorHAnsi"/>
          <w:sz w:val="24"/>
          <w:szCs w:val="24"/>
          <w:lang w:val="en-CA" w:bidi="ar-SA"/>
        </w:rPr>
        <w:t>escription</w:t>
      </w:r>
      <w:r w:rsidR="00E51352">
        <w:rPr>
          <w:rFonts w:asciiTheme="majorHAnsi" w:eastAsia="Calibri" w:hAnsiTheme="majorHAnsi"/>
          <w:sz w:val="24"/>
          <w:szCs w:val="24"/>
          <w:lang w:val="en-CA" w:bidi="ar-SA"/>
        </w:rPr>
        <w:t>s</w:t>
      </w:r>
      <w:r>
        <w:rPr>
          <w:rFonts w:asciiTheme="majorHAnsi" w:eastAsia="Calibri" w:hAnsiTheme="majorHAnsi"/>
          <w:sz w:val="24"/>
          <w:szCs w:val="24"/>
          <w:lang w:val="en-CA" w:bidi="ar-SA"/>
        </w:rPr>
        <w:t xml:space="preserve"> of p-values in Tables 6-9 have been clarified in </w:t>
      </w:r>
      <w:r w:rsidRPr="0086530F">
        <w:rPr>
          <w:rFonts w:asciiTheme="majorHAnsi" w:hAnsiTheme="majorHAnsi"/>
          <w:b/>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(October 24,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D82E7E">
        <w:rPr>
          <w:rFonts w:asciiTheme="majorHAnsi" w:hAnsiTheme="majorHAnsi"/>
          <w:sz w:val="24"/>
          <w:szCs w:val="24"/>
          <w:lang w:val="en-CA" w:bidi="ar-SA"/>
        </w:rPr>
        <w:t>”</w:t>
      </w:r>
      <w:r>
        <w:rPr>
          <w:rFonts w:asciiTheme="majorHAnsi" w:hAnsiTheme="majorHAnsi"/>
          <w:sz w:val="24"/>
          <w:szCs w:val="24"/>
          <w:lang w:val="en-CA" w:bidi="ar-SA"/>
        </w:rPr>
        <w:t xml:space="preserve">, and </w:t>
      </w:r>
      <w:r w:rsidR="00E51352">
        <w:rPr>
          <w:rFonts w:asciiTheme="majorHAnsi" w:hAnsiTheme="majorHAnsi"/>
          <w:sz w:val="24"/>
          <w:szCs w:val="24"/>
          <w:lang w:val="en-CA" w:bidi="ar-SA"/>
        </w:rPr>
        <w:t>previously included references to “type III analysis” have</w:t>
      </w:r>
      <w:r>
        <w:rPr>
          <w:rFonts w:asciiTheme="majorHAnsi" w:hAnsiTheme="majorHAnsi"/>
          <w:sz w:val="24"/>
          <w:szCs w:val="24"/>
          <w:lang w:val="en-CA" w:bidi="ar-SA"/>
        </w:rPr>
        <w:t xml:space="preserve"> been removed from the protocol and Excel workbook.</w:t>
      </w:r>
    </w:p>
    <w:p w14:paraId="6D1CF243" w14:textId="77777777" w:rsidR="00E51352" w:rsidRPr="00E51352" w:rsidRDefault="00E51352" w:rsidP="00E51352">
      <w:pPr>
        <w:pStyle w:val="ListParagraph"/>
        <w:spacing w:after="0" w:line="240" w:lineRule="auto"/>
        <w:ind w:left="720"/>
        <w:rPr>
          <w:rFonts w:asciiTheme="majorHAnsi" w:eastAsia="Calibri" w:hAnsiTheme="majorHAnsi"/>
          <w:sz w:val="24"/>
          <w:szCs w:val="24"/>
          <w:lang w:val="en-CA" w:bidi="ar-SA"/>
        </w:rPr>
      </w:pPr>
    </w:p>
    <w:p w14:paraId="7F6DAED7" w14:textId="0EAC6377" w:rsidR="00E51352" w:rsidRPr="00E51352" w:rsidRDefault="00E51352" w:rsidP="00E51352">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hAnsiTheme="majorHAnsi"/>
          <w:sz w:val="24"/>
          <w:szCs w:val="24"/>
          <w:lang w:val="en-CA" w:bidi="ar-SA"/>
        </w:rPr>
        <w:t xml:space="preserve">A note was </w:t>
      </w:r>
      <w:r w:rsidRPr="00E51352">
        <w:rPr>
          <w:rFonts w:asciiTheme="majorHAnsi" w:hAnsiTheme="majorHAnsi"/>
          <w:sz w:val="24"/>
          <w:szCs w:val="24"/>
          <w:lang w:val="en-CA" w:bidi="ar-SA"/>
        </w:rPr>
        <w:t>added to section V.2.b</w:t>
      </w:r>
      <w:r>
        <w:rPr>
          <w:rFonts w:asciiTheme="majorHAnsi" w:hAnsiTheme="majorHAnsi"/>
          <w:sz w:val="24"/>
          <w:szCs w:val="24"/>
          <w:lang w:val="en-CA" w:bidi="ar-SA"/>
        </w:rPr>
        <w:t xml:space="preserve"> to clarify how to handle prescriptions that extend beyond the index day.</w:t>
      </w:r>
    </w:p>
    <w:p w14:paraId="7B299353" w14:textId="4E80DD8A" w:rsidR="006B1B60" w:rsidRPr="0086530F" w:rsidRDefault="006B1B60" w:rsidP="006B1B60">
      <w:pPr>
        <w:pStyle w:val="ListParagraph"/>
        <w:spacing w:after="0" w:line="240" w:lineRule="auto"/>
        <w:ind w:left="144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  </w:t>
      </w:r>
    </w:p>
    <w:p w14:paraId="66CBCEEC" w14:textId="2D80BC01" w:rsidR="0086530F" w:rsidRPr="006B5030" w:rsidRDefault="00AE7F91" w:rsidP="006B5030">
      <w:pPr>
        <w:rPr>
          <w:rFonts w:asciiTheme="majorHAnsi" w:eastAsia="Calibri" w:hAnsiTheme="majorHAnsi"/>
          <w:b/>
          <w:sz w:val="24"/>
          <w:szCs w:val="24"/>
          <w:u w:val="single"/>
          <w:lang w:val="en-CA" w:bidi="ar-SA"/>
        </w:rPr>
      </w:pPr>
      <w:r w:rsidRPr="006B5030">
        <w:rPr>
          <w:rFonts w:asciiTheme="majorHAnsi" w:eastAsia="Calibri" w:hAnsiTheme="majorHAnsi"/>
          <w:b/>
          <w:sz w:val="24"/>
          <w:szCs w:val="24"/>
          <w:u w:val="single"/>
          <w:lang w:val="en-CA" w:bidi="ar-SA"/>
        </w:rPr>
        <w:t>Version 1.5:</w:t>
      </w:r>
    </w:p>
    <w:p w14:paraId="5542438C" w14:textId="7EDFDEE7" w:rsidR="00AE7F91" w:rsidRDefault="00AE7F91" w:rsidP="00AE7F91">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 xml:space="preserve">Table 1 in </w:t>
      </w:r>
      <w:r w:rsidR="008349BA">
        <w:rPr>
          <w:rFonts w:ascii="Cambria" w:hAnsi="Cambria"/>
          <w:sz w:val="24"/>
          <w:szCs w:val="24"/>
          <w:lang w:val="en-CA"/>
        </w:rPr>
        <w:t xml:space="preserve">the </w:t>
      </w:r>
      <w:r>
        <w:rPr>
          <w:rFonts w:ascii="Cambria" w:hAnsi="Cambria"/>
          <w:sz w:val="24"/>
          <w:szCs w:val="24"/>
          <w:lang w:val="en-CA"/>
        </w:rPr>
        <w:t>Excel Workbook (</w:t>
      </w:r>
      <w:r w:rsidRPr="00522143">
        <w:rPr>
          <w:rFonts w:asciiTheme="majorHAnsi" w:hAnsiTheme="majorHAnsi"/>
          <w:sz w:val="24"/>
          <w:szCs w:val="24"/>
          <w:lang w:val="en-CA"/>
        </w:rPr>
        <w:t xml:space="preserve">See file </w:t>
      </w:r>
      <w:r w:rsidRPr="0086530F">
        <w:rPr>
          <w:rFonts w:asciiTheme="majorHAnsi" w:hAnsiTheme="majorHAnsi"/>
          <w:b/>
          <w:color w:val="FF0000"/>
          <w:sz w:val="24"/>
          <w:szCs w:val="24"/>
          <w:lang w:val="en-CA" w:bidi="ar-SA"/>
        </w:rPr>
        <w:t>“</w:t>
      </w:r>
      <w:r>
        <w:rPr>
          <w:rFonts w:asciiTheme="majorHAnsi" w:hAnsiTheme="majorHAnsi"/>
          <w:b/>
          <w:color w:val="FF0000"/>
          <w:sz w:val="24"/>
          <w:szCs w:val="24"/>
          <w:lang w:val="en-CA" w:bidi="ar-SA"/>
        </w:rPr>
        <w:t xml:space="preserve">CNODES </w:t>
      </w:r>
      <w:proofErr w:type="spellStart"/>
      <w:r>
        <w:rPr>
          <w:rFonts w:asciiTheme="majorHAnsi" w:hAnsiTheme="majorHAnsi"/>
          <w:b/>
          <w:color w:val="FF0000"/>
          <w:sz w:val="24"/>
          <w:szCs w:val="24"/>
          <w:lang w:val="en-CA" w:bidi="ar-SA"/>
        </w:rPr>
        <w:t>Incretins</w:t>
      </w:r>
      <w:proofErr w:type="spellEnd"/>
      <w:r>
        <w:rPr>
          <w:rFonts w:asciiTheme="majorHAnsi" w:hAnsiTheme="majorHAnsi"/>
          <w:b/>
          <w:color w:val="FF0000"/>
          <w:sz w:val="24"/>
          <w:szCs w:val="24"/>
          <w:lang w:val="en-CA" w:bidi="ar-SA"/>
        </w:rPr>
        <w:t xml:space="preserve"> Phase </w:t>
      </w:r>
      <w:proofErr w:type="spellStart"/>
      <w:r>
        <w:rPr>
          <w:rFonts w:asciiTheme="majorHAnsi" w:hAnsiTheme="majorHAnsi"/>
          <w:b/>
          <w:color w:val="FF0000"/>
          <w:sz w:val="24"/>
          <w:szCs w:val="24"/>
          <w:lang w:val="en-CA" w:bidi="ar-SA"/>
        </w:rPr>
        <w:t>IIa</w:t>
      </w:r>
      <w:proofErr w:type="spellEnd"/>
      <w:r>
        <w:rPr>
          <w:rFonts w:asciiTheme="majorHAnsi" w:hAnsiTheme="majorHAnsi"/>
          <w:b/>
          <w:color w:val="FF0000"/>
          <w:sz w:val="24"/>
          <w:szCs w:val="24"/>
          <w:lang w:val="en-CA" w:bidi="ar-SA"/>
        </w:rPr>
        <w:t xml:space="preserve"> Results Tables (November 13, 2014)</w:t>
      </w:r>
      <w:r w:rsidRPr="0086530F">
        <w:rPr>
          <w:rFonts w:asciiTheme="majorHAnsi" w:hAnsiTheme="majorHAnsi"/>
          <w:b/>
          <w:color w:val="FF0000"/>
          <w:sz w:val="24"/>
          <w:szCs w:val="24"/>
          <w:lang w:val="en-CA" w:bidi="ar-SA"/>
        </w:rPr>
        <w:t>.</w:t>
      </w:r>
      <w:proofErr w:type="spellStart"/>
      <w:r w:rsidRPr="0086530F">
        <w:rPr>
          <w:rFonts w:asciiTheme="majorHAnsi" w:hAnsiTheme="majorHAnsi"/>
          <w:b/>
          <w:color w:val="FF0000"/>
          <w:sz w:val="24"/>
          <w:szCs w:val="24"/>
          <w:lang w:val="en-CA" w:bidi="ar-SA"/>
        </w:rPr>
        <w:t>xlsx</w:t>
      </w:r>
      <w:proofErr w:type="spellEnd"/>
      <w:r w:rsidRPr="0086530F">
        <w:rPr>
          <w:rFonts w:asciiTheme="majorHAnsi" w:hAnsiTheme="majorHAnsi"/>
          <w:b/>
          <w:color w:val="FF0000"/>
          <w:sz w:val="24"/>
          <w:szCs w:val="24"/>
          <w:lang w:val="en-CA" w:bidi="ar-SA"/>
        </w:rPr>
        <w:t>”</w:t>
      </w:r>
      <w:r w:rsidRPr="00522143">
        <w:rPr>
          <w:rFonts w:asciiTheme="majorHAnsi" w:hAnsiTheme="majorHAnsi"/>
          <w:b/>
          <w:color w:val="C00000"/>
          <w:sz w:val="24"/>
          <w:szCs w:val="24"/>
          <w:lang w:val="en-CA" w:bidi="ar-SA"/>
        </w:rPr>
        <w:t xml:space="preserve"> </w:t>
      </w:r>
      <w:r w:rsidRPr="00522143">
        <w:rPr>
          <w:rFonts w:asciiTheme="majorHAnsi" w:hAnsiTheme="majorHAnsi"/>
          <w:sz w:val="24"/>
          <w:szCs w:val="24"/>
          <w:lang w:val="en-CA" w:bidi="ar-SA"/>
        </w:rPr>
        <w:t>located in Dropbox</w:t>
      </w:r>
      <w:r>
        <w:rPr>
          <w:rFonts w:ascii="Cambria" w:hAnsi="Cambria"/>
          <w:sz w:val="24"/>
          <w:szCs w:val="24"/>
          <w:lang w:val="en-CA"/>
        </w:rPr>
        <w:t>) was updated to show that cases with no available controls are to be excluded from the analyses.  A corresponding note has been added to Section II.</w:t>
      </w:r>
    </w:p>
    <w:p w14:paraId="6A264087" w14:textId="77777777" w:rsidR="00AE7F91" w:rsidRDefault="00AE7F91" w:rsidP="00AE7F91">
      <w:pPr>
        <w:pStyle w:val="ListParagraph"/>
        <w:spacing w:after="0" w:line="240" w:lineRule="auto"/>
        <w:ind w:left="720" w:hanging="720"/>
        <w:rPr>
          <w:rFonts w:ascii="Cambria" w:hAnsi="Cambria"/>
          <w:sz w:val="24"/>
          <w:szCs w:val="24"/>
          <w:lang w:val="en-CA"/>
        </w:rPr>
      </w:pPr>
    </w:p>
    <w:p w14:paraId="58865FBF" w14:textId="441802F0" w:rsidR="00AE7F91" w:rsidRDefault="00AE7F91" w:rsidP="00AE7F91">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 xml:space="preserve">The maximum caliper for matching on duration of diabetes has been increased to 365 days in Sections II. </w:t>
      </w:r>
    </w:p>
    <w:p w14:paraId="252B248A" w14:textId="77777777" w:rsidR="006065BB" w:rsidRDefault="006065BB" w:rsidP="009A7239">
      <w:pPr>
        <w:ind w:left="720"/>
        <w:rPr>
          <w:rFonts w:ascii="Cambria" w:hAnsi="Cambria"/>
          <w:sz w:val="24"/>
          <w:szCs w:val="24"/>
          <w:lang w:val="en-CA"/>
        </w:rPr>
      </w:pPr>
    </w:p>
    <w:p w14:paraId="78A1BE25" w14:textId="70088880" w:rsidR="00DC3ABB" w:rsidRPr="009A7239" w:rsidRDefault="00DC3ABB" w:rsidP="009A7239">
      <w:pPr>
        <w:rPr>
          <w:rFonts w:ascii="Cambria" w:hAnsi="Cambria"/>
          <w:b/>
          <w:sz w:val="24"/>
          <w:szCs w:val="24"/>
          <w:u w:val="single"/>
          <w:lang w:val="en-CA"/>
        </w:rPr>
      </w:pPr>
      <w:r>
        <w:rPr>
          <w:rFonts w:ascii="Cambria" w:hAnsi="Cambria"/>
          <w:b/>
          <w:sz w:val="24"/>
          <w:szCs w:val="24"/>
          <w:u w:val="single"/>
          <w:lang w:val="en-CA"/>
        </w:rPr>
        <w:t>Version 1.6:</w:t>
      </w:r>
    </w:p>
    <w:p w14:paraId="70EBE7DE" w14:textId="3215B3F7" w:rsidR="006065BB" w:rsidRDefault="00AA64CC" w:rsidP="00AE7F91">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N</w:t>
      </w:r>
      <w:r w:rsidR="006065BB">
        <w:rPr>
          <w:rFonts w:ascii="Cambria" w:hAnsi="Cambria"/>
          <w:sz w:val="24"/>
          <w:szCs w:val="24"/>
          <w:lang w:val="en-CA"/>
        </w:rPr>
        <w:t xml:space="preserve">otes were added to section IV clarifying </w:t>
      </w:r>
      <w:r w:rsidR="006B3A31">
        <w:rPr>
          <w:rFonts w:ascii="Cambria" w:hAnsi="Cambria"/>
          <w:sz w:val="24"/>
          <w:szCs w:val="24"/>
          <w:lang w:val="en-CA"/>
        </w:rPr>
        <w:t xml:space="preserve">the weighting of controls in </w:t>
      </w:r>
      <w:r w:rsidR="006065BB">
        <w:rPr>
          <w:rFonts w:ascii="Cambria" w:hAnsi="Cambria"/>
          <w:sz w:val="24"/>
          <w:szCs w:val="24"/>
          <w:lang w:val="en-CA"/>
        </w:rPr>
        <w:t>tables 2 and 3.</w:t>
      </w:r>
    </w:p>
    <w:p w14:paraId="067FFF09" w14:textId="77777777" w:rsidR="00DC3ABB" w:rsidRDefault="00DC3ABB" w:rsidP="009A7239">
      <w:pPr>
        <w:pStyle w:val="ListParagraph"/>
        <w:spacing w:after="0" w:line="240" w:lineRule="auto"/>
        <w:ind w:left="2880"/>
        <w:rPr>
          <w:rFonts w:ascii="Cambria" w:hAnsi="Cambria"/>
          <w:sz w:val="24"/>
          <w:szCs w:val="24"/>
          <w:lang w:val="en-CA"/>
        </w:rPr>
      </w:pPr>
    </w:p>
    <w:p w14:paraId="67786725" w14:textId="6B71B8FA" w:rsidR="00874D28" w:rsidRDefault="00874D28" w:rsidP="00874D28">
      <w:pPr>
        <w:pStyle w:val="ListParagraph"/>
        <w:numPr>
          <w:ilvl w:val="3"/>
          <w:numId w:val="8"/>
        </w:numPr>
        <w:spacing w:after="0" w:line="240" w:lineRule="auto"/>
        <w:ind w:left="720" w:hanging="720"/>
        <w:rPr>
          <w:rFonts w:ascii="Cambria" w:hAnsi="Cambria"/>
          <w:sz w:val="24"/>
          <w:szCs w:val="24"/>
          <w:lang w:val="en-CA"/>
        </w:rPr>
      </w:pPr>
      <w:r w:rsidRPr="00874D28">
        <w:rPr>
          <w:rFonts w:ascii="Cambria" w:hAnsi="Cambria"/>
          <w:sz w:val="24"/>
          <w:szCs w:val="24"/>
          <w:lang w:val="en-CA"/>
        </w:rPr>
        <w:t xml:space="preserve">The </w:t>
      </w:r>
      <w:proofErr w:type="spellStart"/>
      <w:r w:rsidRPr="00874D28">
        <w:rPr>
          <w:rFonts w:ascii="Cambria" w:hAnsi="Cambria"/>
          <w:sz w:val="24"/>
          <w:szCs w:val="24"/>
          <w:lang w:val="en-CA"/>
        </w:rPr>
        <w:t>Deyo</w:t>
      </w:r>
      <w:proofErr w:type="spellEnd"/>
      <w:r w:rsidRPr="00874D28">
        <w:rPr>
          <w:rFonts w:ascii="Cambria" w:hAnsi="Cambria"/>
          <w:sz w:val="24"/>
          <w:szCs w:val="24"/>
          <w:lang w:val="en-CA"/>
        </w:rPr>
        <w:t xml:space="preserve"> version of the </w:t>
      </w:r>
      <w:proofErr w:type="spellStart"/>
      <w:r w:rsidRPr="00874D28">
        <w:rPr>
          <w:rFonts w:ascii="Cambria" w:hAnsi="Cambria"/>
          <w:sz w:val="24"/>
          <w:szCs w:val="24"/>
          <w:lang w:val="en-CA"/>
        </w:rPr>
        <w:t>Charlson</w:t>
      </w:r>
      <w:proofErr w:type="spellEnd"/>
      <w:r w:rsidRPr="00874D28">
        <w:rPr>
          <w:rFonts w:ascii="Cambria" w:hAnsi="Cambria"/>
          <w:sz w:val="24"/>
          <w:szCs w:val="24"/>
          <w:lang w:val="en-CA"/>
        </w:rPr>
        <w:t xml:space="preserve"> Comorbidities Index has replaced the Romano version in Reduced Model #2 in section V.4.</w:t>
      </w:r>
      <w:r>
        <w:rPr>
          <w:rFonts w:ascii="Cambria" w:hAnsi="Cambria"/>
          <w:sz w:val="24"/>
          <w:szCs w:val="24"/>
          <w:lang w:val="en-CA"/>
        </w:rPr>
        <w:t xml:space="preserve">  </w:t>
      </w:r>
      <w:proofErr w:type="gramStart"/>
      <w:r>
        <w:rPr>
          <w:rFonts w:ascii="Cambria" w:hAnsi="Cambria"/>
          <w:sz w:val="24"/>
          <w:szCs w:val="24"/>
          <w:lang w:val="en-CA"/>
        </w:rPr>
        <w:t>A new SAS macro as well as a copy of the Quan 2005 Medical Care paper that converts the score from ICD-9 to ICD-10 codes have</w:t>
      </w:r>
      <w:proofErr w:type="gramEnd"/>
      <w:r>
        <w:rPr>
          <w:rFonts w:ascii="Cambria" w:hAnsi="Cambria"/>
          <w:sz w:val="24"/>
          <w:szCs w:val="24"/>
          <w:lang w:val="en-CA"/>
        </w:rPr>
        <w:t xml:space="preserve"> been provided in Dropbox.</w:t>
      </w:r>
    </w:p>
    <w:p w14:paraId="6560066D" w14:textId="77777777" w:rsidR="009A7239" w:rsidRDefault="009A7239" w:rsidP="009A7239">
      <w:pPr>
        <w:pStyle w:val="ListParagraph"/>
        <w:spacing w:after="0" w:line="240" w:lineRule="auto"/>
        <w:ind w:left="720"/>
        <w:rPr>
          <w:rFonts w:ascii="Cambria" w:hAnsi="Cambria"/>
          <w:sz w:val="24"/>
          <w:szCs w:val="24"/>
          <w:lang w:val="en-CA"/>
        </w:rPr>
      </w:pPr>
    </w:p>
    <w:p w14:paraId="31D2986A" w14:textId="5BC4EF62" w:rsidR="00DC3ABB" w:rsidRDefault="006B3A31" w:rsidP="00AE7F91">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 xml:space="preserve">Notes were added to clarify how the </w:t>
      </w:r>
      <w:proofErr w:type="spellStart"/>
      <w:r w:rsidR="00874D28">
        <w:rPr>
          <w:rFonts w:ascii="Cambria" w:hAnsi="Cambria"/>
          <w:sz w:val="24"/>
          <w:szCs w:val="24"/>
          <w:lang w:val="en-CA"/>
        </w:rPr>
        <w:t>Deyo</w:t>
      </w:r>
      <w:proofErr w:type="spellEnd"/>
      <w:r>
        <w:rPr>
          <w:rFonts w:ascii="Cambria" w:hAnsi="Cambria"/>
          <w:sz w:val="24"/>
          <w:szCs w:val="24"/>
          <w:lang w:val="en-CA"/>
        </w:rPr>
        <w:t xml:space="preserve"> score should be implemented into our diabetic cohorts and how sites with only 3 digits should adapt the score </w:t>
      </w:r>
      <w:r w:rsidR="00DC3ABB">
        <w:rPr>
          <w:rFonts w:ascii="Cambria" w:hAnsi="Cambria"/>
          <w:sz w:val="24"/>
          <w:szCs w:val="24"/>
          <w:lang w:val="en-CA"/>
        </w:rPr>
        <w:t>in section V.4</w:t>
      </w:r>
    </w:p>
    <w:p w14:paraId="29472EBE" w14:textId="77777777" w:rsidR="00DC3ABB" w:rsidRPr="009A7239" w:rsidRDefault="00DC3ABB" w:rsidP="009A7239">
      <w:pPr>
        <w:spacing w:after="0" w:line="240" w:lineRule="auto"/>
        <w:rPr>
          <w:rFonts w:ascii="Cambria" w:hAnsi="Cambria"/>
          <w:sz w:val="24"/>
          <w:szCs w:val="24"/>
          <w:lang w:val="en-CA"/>
        </w:rPr>
      </w:pPr>
    </w:p>
    <w:p w14:paraId="0AFB1713" w14:textId="4E9280B2" w:rsidR="00CC6BAB" w:rsidRDefault="00CC6BAB" w:rsidP="00AE7F91">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 xml:space="preserve">Site-specific protocol deviations section was </w:t>
      </w:r>
      <w:r w:rsidR="006B3A31">
        <w:rPr>
          <w:rFonts w:ascii="Cambria" w:hAnsi="Cambria"/>
          <w:sz w:val="24"/>
          <w:szCs w:val="24"/>
          <w:lang w:val="en-CA"/>
        </w:rPr>
        <w:t>revised</w:t>
      </w:r>
      <w:r w:rsidR="006B3A31" w:rsidRPr="009A7239">
        <w:rPr>
          <w:rFonts w:ascii="Cambria" w:hAnsi="Cambria"/>
          <w:sz w:val="24"/>
          <w:szCs w:val="24"/>
          <w:lang w:val="en-CA"/>
        </w:rPr>
        <w:t xml:space="preserve"> and a protocol deviations form was added to Dropbox</w:t>
      </w:r>
      <w:r>
        <w:rPr>
          <w:rFonts w:ascii="Cambria" w:hAnsi="Cambria"/>
          <w:sz w:val="24"/>
          <w:szCs w:val="24"/>
          <w:lang w:val="en-CA"/>
        </w:rPr>
        <w:t>.</w:t>
      </w:r>
    </w:p>
    <w:p w14:paraId="0964E6D9" w14:textId="77777777" w:rsidR="00F8545B" w:rsidRDefault="00F8545B" w:rsidP="00417B70">
      <w:pPr>
        <w:spacing w:after="0" w:line="240" w:lineRule="auto"/>
        <w:rPr>
          <w:rFonts w:asciiTheme="majorHAnsi" w:eastAsia="Calibri" w:hAnsiTheme="majorHAnsi"/>
          <w:b/>
          <w:sz w:val="24"/>
          <w:szCs w:val="24"/>
          <w:u w:val="single"/>
          <w:lang w:val="en-CA" w:bidi="ar-SA"/>
        </w:rPr>
      </w:pPr>
    </w:p>
    <w:p w14:paraId="457ED3E9" w14:textId="4B9A37F2" w:rsidR="00E01AC0" w:rsidRDefault="00EB037B" w:rsidP="00417B70">
      <w:pPr>
        <w:spacing w:after="0" w:line="240" w:lineRule="auto"/>
        <w:rPr>
          <w:rFonts w:ascii="Cambria" w:hAnsi="Cambria"/>
          <w:sz w:val="24"/>
          <w:szCs w:val="24"/>
          <w:lang w:val="en-CA"/>
        </w:rPr>
      </w:pPr>
      <w:r w:rsidRPr="00FF0F83">
        <w:rPr>
          <w:rFonts w:asciiTheme="majorHAnsi" w:eastAsia="Calibri" w:hAnsiTheme="majorHAnsi"/>
          <w:b/>
          <w:sz w:val="24"/>
          <w:szCs w:val="24"/>
          <w:u w:val="single"/>
          <w:lang w:val="en-CA" w:bidi="ar-SA"/>
        </w:rPr>
        <w:t>Version 1.7</w:t>
      </w:r>
    </w:p>
    <w:p w14:paraId="1E452923" w14:textId="76A17A9C" w:rsidR="00EB037B" w:rsidRDefault="00EB037B" w:rsidP="00EB037B">
      <w:pPr>
        <w:spacing w:after="0" w:line="240" w:lineRule="auto"/>
        <w:rPr>
          <w:rFonts w:ascii="Cambria" w:hAnsi="Cambria"/>
          <w:b/>
          <w:sz w:val="24"/>
          <w:szCs w:val="24"/>
          <w:u w:val="single"/>
          <w:lang w:val="en-CA"/>
        </w:rPr>
      </w:pPr>
      <w:r w:rsidRPr="00FF0F83">
        <w:rPr>
          <w:rFonts w:ascii="Cambria" w:hAnsi="Cambria"/>
          <w:b/>
          <w:sz w:val="24"/>
          <w:szCs w:val="24"/>
          <w:u w:val="single"/>
          <w:lang w:val="en-CA"/>
        </w:rPr>
        <w:t xml:space="preserve"> </w:t>
      </w:r>
    </w:p>
    <w:p w14:paraId="39E78054" w14:textId="76610AAA" w:rsidR="00A9371A" w:rsidRDefault="00EB037B" w:rsidP="00EB037B">
      <w:pPr>
        <w:pStyle w:val="ListParagraph"/>
        <w:numPr>
          <w:ilvl w:val="3"/>
          <w:numId w:val="8"/>
        </w:numPr>
        <w:spacing w:after="0" w:line="240" w:lineRule="auto"/>
        <w:ind w:left="720" w:hanging="720"/>
        <w:rPr>
          <w:rFonts w:ascii="Cambria" w:hAnsi="Cambria"/>
          <w:sz w:val="24"/>
          <w:szCs w:val="24"/>
          <w:lang w:val="en-CA"/>
        </w:rPr>
      </w:pPr>
      <w:r>
        <w:rPr>
          <w:rFonts w:ascii="Cambria" w:hAnsi="Cambria"/>
          <w:sz w:val="24"/>
          <w:szCs w:val="24"/>
          <w:lang w:val="en-CA"/>
        </w:rPr>
        <w:t xml:space="preserve">The note </w:t>
      </w:r>
      <w:r w:rsidR="008D1A15">
        <w:rPr>
          <w:rFonts w:ascii="Cambria" w:hAnsi="Cambria"/>
          <w:sz w:val="24"/>
          <w:szCs w:val="24"/>
          <w:lang w:val="en-CA"/>
        </w:rPr>
        <w:t xml:space="preserve">in section IV </w:t>
      </w:r>
      <w:r>
        <w:rPr>
          <w:rFonts w:ascii="Cambria" w:hAnsi="Cambria"/>
          <w:sz w:val="24"/>
          <w:szCs w:val="24"/>
          <w:lang w:val="en-CA"/>
        </w:rPr>
        <w:t>was changed because the weighting applies to table 2 only and not table 3.</w:t>
      </w:r>
    </w:p>
    <w:p w14:paraId="5D1F4B66" w14:textId="77777777" w:rsidR="00A9371A" w:rsidRDefault="00A9371A" w:rsidP="00FF0F83">
      <w:pPr>
        <w:spacing w:after="0" w:line="240" w:lineRule="auto"/>
        <w:rPr>
          <w:rFonts w:ascii="Cambria" w:hAnsi="Cambria"/>
          <w:sz w:val="24"/>
          <w:szCs w:val="24"/>
          <w:lang w:val="en-CA"/>
        </w:rPr>
      </w:pPr>
    </w:p>
    <w:p w14:paraId="0F2274B1" w14:textId="632829A1" w:rsidR="008D1A15" w:rsidRDefault="008D1A15" w:rsidP="00A9371A">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Additional information regarding the </w:t>
      </w:r>
      <w:proofErr w:type="spellStart"/>
      <w:r>
        <w:rPr>
          <w:rFonts w:asciiTheme="majorHAnsi" w:eastAsia="Calibri" w:hAnsiTheme="majorHAnsi"/>
          <w:sz w:val="24"/>
          <w:szCs w:val="24"/>
          <w:lang w:val="en-CA" w:bidi="ar-SA"/>
        </w:rPr>
        <w:t>Deyo</w:t>
      </w:r>
      <w:proofErr w:type="spellEnd"/>
      <w:r>
        <w:rPr>
          <w:rFonts w:asciiTheme="majorHAnsi" w:eastAsia="Calibri" w:hAnsiTheme="majorHAnsi"/>
          <w:sz w:val="24"/>
          <w:szCs w:val="24"/>
          <w:lang w:val="en-CA" w:bidi="ar-SA"/>
        </w:rPr>
        <w:t xml:space="preserve"> macro was added to section V.4.  Revised macros were placed in the SAS macros.zip file in Dropbox (programs are called </w:t>
      </w:r>
      <w:proofErr w:type="spellStart"/>
      <w:r>
        <w:rPr>
          <w:rFonts w:asciiTheme="majorHAnsi" w:eastAsia="Calibri" w:hAnsiTheme="majorHAnsi"/>
          <w:sz w:val="24"/>
          <w:szCs w:val="24"/>
          <w:lang w:val="en-CA" w:bidi="ar-SA"/>
        </w:rPr>
        <w:t>Deyo</w:t>
      </w:r>
      <w:proofErr w:type="spellEnd"/>
      <w:r>
        <w:rPr>
          <w:rFonts w:asciiTheme="majorHAnsi" w:eastAsia="Calibri" w:hAnsiTheme="majorHAnsi"/>
          <w:sz w:val="24"/>
          <w:szCs w:val="24"/>
          <w:lang w:val="en-CA" w:bidi="ar-SA"/>
        </w:rPr>
        <w:t xml:space="preserve"> </w:t>
      </w:r>
      <w:proofErr w:type="spellStart"/>
      <w:r>
        <w:rPr>
          <w:rFonts w:asciiTheme="majorHAnsi" w:eastAsia="Calibri" w:hAnsiTheme="majorHAnsi"/>
          <w:sz w:val="24"/>
          <w:szCs w:val="24"/>
          <w:lang w:val="en-CA" w:bidi="ar-SA"/>
        </w:rPr>
        <w:t>Charlson</w:t>
      </w:r>
      <w:proofErr w:type="spellEnd"/>
      <w:r>
        <w:rPr>
          <w:rFonts w:asciiTheme="majorHAnsi" w:eastAsia="Calibri" w:hAnsiTheme="majorHAnsi"/>
          <w:sz w:val="24"/>
          <w:szCs w:val="24"/>
          <w:lang w:val="en-CA" w:bidi="ar-SA"/>
        </w:rPr>
        <w:t xml:space="preserve"> Comorbidity Score ICD9.sas, </w:t>
      </w:r>
      <w:proofErr w:type="spellStart"/>
      <w:r>
        <w:rPr>
          <w:rFonts w:asciiTheme="majorHAnsi" w:eastAsia="Calibri" w:hAnsiTheme="majorHAnsi"/>
          <w:sz w:val="24"/>
          <w:szCs w:val="24"/>
          <w:lang w:val="en-CA" w:bidi="ar-SA"/>
        </w:rPr>
        <w:t>Deyo</w:t>
      </w:r>
      <w:proofErr w:type="spellEnd"/>
      <w:r>
        <w:rPr>
          <w:rFonts w:asciiTheme="majorHAnsi" w:eastAsia="Calibri" w:hAnsiTheme="majorHAnsi"/>
          <w:sz w:val="24"/>
          <w:szCs w:val="24"/>
          <w:lang w:val="en-CA" w:bidi="ar-SA"/>
        </w:rPr>
        <w:t xml:space="preserve"> </w:t>
      </w:r>
      <w:proofErr w:type="spellStart"/>
      <w:r>
        <w:rPr>
          <w:rFonts w:asciiTheme="majorHAnsi" w:eastAsia="Calibri" w:hAnsiTheme="majorHAnsi"/>
          <w:sz w:val="24"/>
          <w:szCs w:val="24"/>
          <w:lang w:val="en-CA" w:bidi="ar-SA"/>
        </w:rPr>
        <w:t>Charlson</w:t>
      </w:r>
      <w:proofErr w:type="spellEnd"/>
      <w:r>
        <w:rPr>
          <w:rFonts w:asciiTheme="majorHAnsi" w:eastAsia="Calibri" w:hAnsiTheme="majorHAnsi"/>
          <w:sz w:val="24"/>
          <w:szCs w:val="24"/>
          <w:lang w:val="en-CA" w:bidi="ar-SA"/>
        </w:rPr>
        <w:t xml:space="preserve"> Comorbidity Score ICD10.sas, and </w:t>
      </w:r>
      <w:proofErr w:type="spellStart"/>
      <w:r>
        <w:rPr>
          <w:rFonts w:asciiTheme="majorHAnsi" w:eastAsia="Calibri" w:hAnsiTheme="majorHAnsi"/>
          <w:sz w:val="24"/>
          <w:szCs w:val="24"/>
          <w:lang w:val="en-CA" w:bidi="ar-SA"/>
        </w:rPr>
        <w:t>Deyo</w:t>
      </w:r>
      <w:proofErr w:type="spellEnd"/>
      <w:r>
        <w:rPr>
          <w:rFonts w:asciiTheme="majorHAnsi" w:eastAsia="Calibri" w:hAnsiTheme="majorHAnsi"/>
          <w:sz w:val="24"/>
          <w:szCs w:val="24"/>
          <w:lang w:val="en-CA" w:bidi="ar-SA"/>
        </w:rPr>
        <w:t xml:space="preserve"> </w:t>
      </w:r>
      <w:proofErr w:type="spellStart"/>
      <w:r>
        <w:rPr>
          <w:rFonts w:asciiTheme="majorHAnsi" w:eastAsia="Calibri" w:hAnsiTheme="majorHAnsi"/>
          <w:sz w:val="24"/>
          <w:szCs w:val="24"/>
          <w:lang w:val="en-CA" w:bidi="ar-SA"/>
        </w:rPr>
        <w:t>Charlson</w:t>
      </w:r>
      <w:proofErr w:type="spellEnd"/>
      <w:r>
        <w:rPr>
          <w:rFonts w:asciiTheme="majorHAnsi" w:eastAsia="Calibri" w:hAnsiTheme="majorHAnsi"/>
          <w:sz w:val="24"/>
          <w:szCs w:val="24"/>
          <w:lang w:val="en-CA" w:bidi="ar-SA"/>
        </w:rPr>
        <w:t xml:space="preserve"> Comorbidity Score </w:t>
      </w:r>
      <w:proofErr w:type="spellStart"/>
      <w:r>
        <w:rPr>
          <w:rFonts w:asciiTheme="majorHAnsi" w:eastAsia="Calibri" w:hAnsiTheme="majorHAnsi"/>
          <w:sz w:val="24"/>
          <w:szCs w:val="24"/>
          <w:lang w:val="en-CA" w:bidi="ar-SA"/>
        </w:rPr>
        <w:t>calculation.sas</w:t>
      </w:r>
      <w:proofErr w:type="spellEnd"/>
      <w:r>
        <w:rPr>
          <w:rFonts w:asciiTheme="majorHAnsi" w:eastAsia="Calibri" w:hAnsiTheme="majorHAnsi"/>
          <w:sz w:val="24"/>
          <w:szCs w:val="24"/>
          <w:lang w:val="en-CA" w:bidi="ar-SA"/>
        </w:rPr>
        <w:t>).</w:t>
      </w:r>
      <w:r w:rsidR="00A13A1D">
        <w:rPr>
          <w:rFonts w:asciiTheme="majorHAnsi" w:eastAsia="Calibri" w:hAnsiTheme="majorHAnsi"/>
          <w:sz w:val="24"/>
          <w:szCs w:val="24"/>
          <w:lang w:val="en-CA" w:bidi="ar-SA"/>
        </w:rPr>
        <w:t xml:space="preserve">  The macros allow for the specification of the granularity of codes for each data source.  Please do not truncate codes for which 4 and 5 digits are available.</w:t>
      </w:r>
    </w:p>
    <w:p w14:paraId="1FAE32B1" w14:textId="77777777" w:rsidR="00A13A1D" w:rsidRDefault="00A13A1D" w:rsidP="00FF0F83">
      <w:pPr>
        <w:pStyle w:val="ListParagraph"/>
        <w:spacing w:after="0" w:line="240" w:lineRule="auto"/>
        <w:ind w:left="720"/>
        <w:rPr>
          <w:rFonts w:asciiTheme="majorHAnsi" w:eastAsia="Calibri" w:hAnsiTheme="majorHAnsi"/>
          <w:sz w:val="24"/>
          <w:szCs w:val="24"/>
          <w:lang w:val="en-CA" w:bidi="ar-SA"/>
        </w:rPr>
      </w:pPr>
    </w:p>
    <w:p w14:paraId="0D830BE0" w14:textId="188089C8" w:rsidR="00A9371A" w:rsidRDefault="00A9371A" w:rsidP="00A9371A">
      <w:pPr>
        <w:pStyle w:val="ListParagraph"/>
        <w:numPr>
          <w:ilvl w:val="3"/>
          <w:numId w:val="8"/>
        </w:numPr>
        <w:spacing w:after="0" w:line="240" w:lineRule="auto"/>
        <w:ind w:left="720" w:hanging="720"/>
        <w:rPr>
          <w:rFonts w:asciiTheme="majorHAnsi" w:eastAsia="Calibri" w:hAnsiTheme="majorHAnsi"/>
          <w:sz w:val="24"/>
          <w:szCs w:val="24"/>
          <w:lang w:val="en-CA" w:bidi="ar-SA"/>
        </w:rPr>
      </w:pPr>
      <w:r w:rsidRPr="00BB4B21">
        <w:rPr>
          <w:rFonts w:asciiTheme="majorHAnsi" w:eastAsia="Calibri" w:hAnsiTheme="majorHAnsi"/>
          <w:sz w:val="24"/>
          <w:szCs w:val="24"/>
          <w:lang w:val="en-CA" w:bidi="ar-SA"/>
        </w:rPr>
        <w:t>Question and Answer #</w:t>
      </w:r>
      <w:r>
        <w:rPr>
          <w:rFonts w:asciiTheme="majorHAnsi" w:eastAsia="Calibri" w:hAnsiTheme="majorHAnsi"/>
          <w:sz w:val="24"/>
          <w:szCs w:val="24"/>
          <w:lang w:val="en-CA" w:bidi="ar-SA"/>
        </w:rPr>
        <w:t>2</w:t>
      </w:r>
      <w:r w:rsidR="008D1A15">
        <w:rPr>
          <w:rFonts w:asciiTheme="majorHAnsi" w:eastAsia="Calibri" w:hAnsiTheme="majorHAnsi"/>
          <w:sz w:val="24"/>
          <w:szCs w:val="24"/>
          <w:lang w:val="en-CA" w:bidi="ar-SA"/>
        </w:rPr>
        <w:t>-</w:t>
      </w:r>
      <w:r w:rsidR="00F8545B">
        <w:rPr>
          <w:rFonts w:asciiTheme="majorHAnsi" w:eastAsia="Calibri" w:hAnsiTheme="majorHAnsi"/>
          <w:sz w:val="24"/>
          <w:szCs w:val="24"/>
          <w:lang w:val="en-CA" w:bidi="ar-SA"/>
        </w:rPr>
        <w:t>3</w:t>
      </w:r>
      <w:r w:rsidR="008D1A15">
        <w:rPr>
          <w:rFonts w:asciiTheme="majorHAnsi" w:eastAsia="Calibri" w:hAnsiTheme="majorHAnsi"/>
          <w:sz w:val="24"/>
          <w:szCs w:val="24"/>
          <w:lang w:val="en-CA" w:bidi="ar-SA"/>
        </w:rPr>
        <w:t xml:space="preserve"> were</w:t>
      </w:r>
      <w:r w:rsidRPr="00BB4B21">
        <w:rPr>
          <w:rFonts w:asciiTheme="majorHAnsi" w:eastAsia="Calibri" w:hAnsiTheme="majorHAnsi"/>
          <w:sz w:val="24"/>
          <w:szCs w:val="24"/>
          <w:lang w:val="en-CA" w:bidi="ar-SA"/>
        </w:rPr>
        <w:t xml:space="preserve"> added to the protocol.</w:t>
      </w:r>
    </w:p>
    <w:p w14:paraId="7E2CFA9D" w14:textId="77777777" w:rsidR="00EB3844" w:rsidRPr="00FF0F83" w:rsidRDefault="00EB3844" w:rsidP="00FF0F83">
      <w:pPr>
        <w:spacing w:after="0" w:line="240" w:lineRule="auto"/>
        <w:rPr>
          <w:rFonts w:asciiTheme="majorHAnsi" w:eastAsia="Calibri" w:hAnsiTheme="majorHAnsi"/>
          <w:sz w:val="24"/>
          <w:szCs w:val="24"/>
          <w:lang w:val="en-CA" w:bidi="ar-SA"/>
        </w:rPr>
      </w:pPr>
    </w:p>
    <w:p w14:paraId="01B70D01" w14:textId="77777777" w:rsidR="00F8545B" w:rsidRDefault="00A13A1D" w:rsidP="00EB3844">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Since pre-cohort entry anti-diabetic medications are highly correlated with anti-diabetic medications used during follow-up (i.e., exposure), pre-cohort entry anti-diabetic medications should not be included as covariates in the primary analysis (they will be included in a sensitivity analyses).  A note clarifying this issue has been added to </w:t>
      </w:r>
      <w:r w:rsidR="00F8545B">
        <w:rPr>
          <w:rFonts w:asciiTheme="majorHAnsi" w:eastAsia="Calibri" w:hAnsiTheme="majorHAnsi"/>
          <w:sz w:val="24"/>
          <w:szCs w:val="24"/>
          <w:lang w:val="en-CA" w:bidi="ar-SA"/>
        </w:rPr>
        <w:t>section V.1.</w:t>
      </w:r>
    </w:p>
    <w:p w14:paraId="3A8D628F" w14:textId="77777777" w:rsidR="00F8545B" w:rsidRDefault="00F8545B" w:rsidP="00FF0F83">
      <w:pPr>
        <w:pStyle w:val="ListParagraph"/>
        <w:spacing w:after="0" w:line="240" w:lineRule="auto"/>
        <w:ind w:left="720"/>
        <w:rPr>
          <w:rFonts w:asciiTheme="majorHAnsi" w:eastAsia="Calibri" w:hAnsiTheme="majorHAnsi"/>
          <w:sz w:val="24"/>
          <w:szCs w:val="24"/>
          <w:lang w:val="en-CA" w:bidi="ar-SA"/>
        </w:rPr>
      </w:pPr>
    </w:p>
    <w:p w14:paraId="5D0AE023" w14:textId="77777777" w:rsidR="00F8545B" w:rsidRDefault="00F8545B" w:rsidP="00EB3844">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A note was added to specify that the categorical version of continuous variables should be included as covariates in the primary analysis (section V.1).</w:t>
      </w:r>
      <w:r w:rsidR="00A13A1D">
        <w:rPr>
          <w:rFonts w:asciiTheme="majorHAnsi" w:eastAsia="Calibri" w:hAnsiTheme="majorHAnsi"/>
          <w:sz w:val="24"/>
          <w:szCs w:val="24"/>
          <w:lang w:val="en-CA" w:bidi="ar-SA"/>
        </w:rPr>
        <w:t xml:space="preserve">  </w:t>
      </w:r>
    </w:p>
    <w:p w14:paraId="06E3103B" w14:textId="77777777" w:rsidR="00F8545B" w:rsidRDefault="00F8545B" w:rsidP="00FF0F83">
      <w:pPr>
        <w:pStyle w:val="ListParagraph"/>
        <w:spacing w:after="0" w:line="240" w:lineRule="auto"/>
        <w:ind w:left="720"/>
        <w:rPr>
          <w:rFonts w:asciiTheme="majorHAnsi" w:eastAsia="Calibri" w:hAnsiTheme="majorHAnsi"/>
          <w:sz w:val="24"/>
          <w:szCs w:val="24"/>
          <w:lang w:val="en-CA" w:bidi="ar-SA"/>
        </w:rPr>
      </w:pPr>
    </w:p>
    <w:p w14:paraId="5FEF661B" w14:textId="659DD5AC" w:rsidR="00EB3844" w:rsidRDefault="00F8545B" w:rsidP="00EB3844">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A note was added to section V.1 to specify that matching variables need not be included in the models.</w:t>
      </w:r>
    </w:p>
    <w:p w14:paraId="3827789B" w14:textId="77777777" w:rsidR="00ED5F8D" w:rsidRDefault="00ED5F8D" w:rsidP="00ED5F8D">
      <w:pPr>
        <w:rPr>
          <w:rFonts w:asciiTheme="majorHAnsi" w:eastAsia="Calibri" w:hAnsiTheme="majorHAnsi"/>
          <w:sz w:val="24"/>
          <w:szCs w:val="24"/>
          <w:lang w:val="en-CA" w:bidi="ar-SA"/>
        </w:rPr>
      </w:pPr>
    </w:p>
    <w:p w14:paraId="1F709F97" w14:textId="3EA71B3A" w:rsidR="00ED5F8D" w:rsidRPr="00ED5F8D" w:rsidRDefault="00ED5F8D" w:rsidP="00ED5F8D">
      <w:pPr>
        <w:rPr>
          <w:rFonts w:asciiTheme="majorHAnsi" w:eastAsia="Calibri" w:hAnsiTheme="majorHAnsi"/>
          <w:b/>
          <w:sz w:val="24"/>
          <w:szCs w:val="24"/>
          <w:u w:val="single"/>
          <w:lang w:val="en-CA" w:bidi="ar-SA"/>
        </w:rPr>
      </w:pPr>
      <w:r w:rsidRPr="00ED5F8D">
        <w:rPr>
          <w:rFonts w:asciiTheme="majorHAnsi" w:eastAsia="Calibri" w:hAnsiTheme="majorHAnsi"/>
          <w:b/>
          <w:sz w:val="24"/>
          <w:szCs w:val="24"/>
          <w:u w:val="single"/>
          <w:lang w:val="en-CA" w:bidi="ar-SA"/>
        </w:rPr>
        <w:t>Version 1.8:</w:t>
      </w:r>
    </w:p>
    <w:p w14:paraId="0D8C2844" w14:textId="77777777" w:rsidR="00ED5F8D" w:rsidRDefault="00ED5F8D" w:rsidP="00ED5F8D">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Please disregard amendment #25.  Since the anti-diabetic medication variable examines number of drugs rather than the specific drugs, the correlation is not a problem.  The previously inserted clarifying note has been removed.</w:t>
      </w:r>
    </w:p>
    <w:p w14:paraId="4D14EF47" w14:textId="77777777" w:rsidR="00ED5F8D" w:rsidRDefault="00ED5F8D" w:rsidP="00ED5F8D">
      <w:pPr>
        <w:pStyle w:val="ListParagraph"/>
        <w:spacing w:after="0" w:line="240" w:lineRule="auto"/>
        <w:ind w:left="720"/>
        <w:rPr>
          <w:rFonts w:asciiTheme="majorHAnsi" w:eastAsia="Calibri" w:hAnsiTheme="majorHAnsi"/>
          <w:sz w:val="24"/>
          <w:szCs w:val="24"/>
          <w:lang w:val="en-CA" w:bidi="ar-SA"/>
        </w:rPr>
      </w:pPr>
    </w:p>
    <w:p w14:paraId="21A60F7D" w14:textId="77777777" w:rsidR="00C547B6" w:rsidRDefault="00ED5F8D" w:rsidP="00ED5F8D">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 xml:space="preserve">When calculating the </w:t>
      </w:r>
      <w:proofErr w:type="spellStart"/>
      <w:r>
        <w:rPr>
          <w:rFonts w:asciiTheme="majorHAnsi" w:eastAsia="Calibri" w:hAnsiTheme="majorHAnsi"/>
          <w:sz w:val="24"/>
          <w:szCs w:val="24"/>
          <w:lang w:val="en-CA" w:bidi="ar-SA"/>
        </w:rPr>
        <w:t>Deyo</w:t>
      </w:r>
      <w:proofErr w:type="spellEnd"/>
      <w:r>
        <w:rPr>
          <w:rFonts w:asciiTheme="majorHAnsi" w:eastAsia="Calibri" w:hAnsiTheme="majorHAnsi"/>
          <w:sz w:val="24"/>
          <w:szCs w:val="24"/>
          <w:lang w:val="en-CA" w:bidi="ar-SA"/>
        </w:rPr>
        <w:t xml:space="preserve"> score, comorbidities should be measured using diagnoses ever before (and including) the date of cohort entry rather than restricting to the year before (and including) study cohort entry.  A clarifying note was added to section V.4, and revised macros have been posted</w:t>
      </w:r>
      <w:r w:rsidR="00EB5FCA" w:rsidRPr="00EB5FCA">
        <w:rPr>
          <w:rFonts w:asciiTheme="majorHAnsi" w:eastAsia="Calibri" w:hAnsiTheme="majorHAnsi"/>
          <w:sz w:val="24"/>
          <w:szCs w:val="24"/>
          <w:lang w:val="en-CA" w:bidi="ar-SA"/>
        </w:rPr>
        <w:t xml:space="preserve"> </w:t>
      </w:r>
      <w:r w:rsidR="00EB5FCA">
        <w:rPr>
          <w:rFonts w:asciiTheme="majorHAnsi" w:eastAsia="Calibri" w:hAnsiTheme="majorHAnsi"/>
          <w:sz w:val="24"/>
          <w:szCs w:val="24"/>
          <w:lang w:val="en-CA" w:bidi="ar-SA"/>
        </w:rPr>
        <w:t xml:space="preserve">in the SAS macros.zip file in Dropbox (programs are called </w:t>
      </w:r>
      <w:proofErr w:type="spellStart"/>
      <w:r w:rsidR="00EB5FCA">
        <w:rPr>
          <w:rFonts w:asciiTheme="majorHAnsi" w:eastAsia="Calibri" w:hAnsiTheme="majorHAnsi"/>
          <w:sz w:val="24"/>
          <w:szCs w:val="24"/>
          <w:lang w:val="en-CA" w:bidi="ar-SA"/>
        </w:rPr>
        <w:t>Deyo</w:t>
      </w:r>
      <w:proofErr w:type="spellEnd"/>
      <w:r w:rsidR="00EB5FCA">
        <w:rPr>
          <w:rFonts w:asciiTheme="majorHAnsi" w:eastAsia="Calibri" w:hAnsiTheme="majorHAnsi"/>
          <w:sz w:val="24"/>
          <w:szCs w:val="24"/>
          <w:lang w:val="en-CA" w:bidi="ar-SA"/>
        </w:rPr>
        <w:t xml:space="preserve"> </w:t>
      </w:r>
      <w:proofErr w:type="spellStart"/>
      <w:r w:rsidR="00EB5FCA">
        <w:rPr>
          <w:rFonts w:asciiTheme="majorHAnsi" w:eastAsia="Calibri" w:hAnsiTheme="majorHAnsi"/>
          <w:sz w:val="24"/>
          <w:szCs w:val="24"/>
          <w:lang w:val="en-CA" w:bidi="ar-SA"/>
        </w:rPr>
        <w:t>Charlson</w:t>
      </w:r>
      <w:proofErr w:type="spellEnd"/>
      <w:r w:rsidR="00EB5FCA">
        <w:rPr>
          <w:rFonts w:asciiTheme="majorHAnsi" w:eastAsia="Calibri" w:hAnsiTheme="majorHAnsi"/>
          <w:sz w:val="24"/>
          <w:szCs w:val="24"/>
          <w:lang w:val="en-CA" w:bidi="ar-SA"/>
        </w:rPr>
        <w:t xml:space="preserve"> Comorbidity Score ICD9.sas, </w:t>
      </w:r>
      <w:proofErr w:type="spellStart"/>
      <w:r w:rsidR="00EB5FCA">
        <w:rPr>
          <w:rFonts w:asciiTheme="majorHAnsi" w:eastAsia="Calibri" w:hAnsiTheme="majorHAnsi"/>
          <w:sz w:val="24"/>
          <w:szCs w:val="24"/>
          <w:lang w:val="en-CA" w:bidi="ar-SA"/>
        </w:rPr>
        <w:t>Deyo</w:t>
      </w:r>
      <w:proofErr w:type="spellEnd"/>
      <w:r w:rsidR="00EB5FCA">
        <w:rPr>
          <w:rFonts w:asciiTheme="majorHAnsi" w:eastAsia="Calibri" w:hAnsiTheme="majorHAnsi"/>
          <w:sz w:val="24"/>
          <w:szCs w:val="24"/>
          <w:lang w:val="en-CA" w:bidi="ar-SA"/>
        </w:rPr>
        <w:t xml:space="preserve"> </w:t>
      </w:r>
      <w:proofErr w:type="spellStart"/>
      <w:r w:rsidR="00EB5FCA">
        <w:rPr>
          <w:rFonts w:asciiTheme="majorHAnsi" w:eastAsia="Calibri" w:hAnsiTheme="majorHAnsi"/>
          <w:sz w:val="24"/>
          <w:szCs w:val="24"/>
          <w:lang w:val="en-CA" w:bidi="ar-SA"/>
        </w:rPr>
        <w:t>Charlson</w:t>
      </w:r>
      <w:proofErr w:type="spellEnd"/>
      <w:r w:rsidR="00EB5FCA">
        <w:rPr>
          <w:rFonts w:asciiTheme="majorHAnsi" w:eastAsia="Calibri" w:hAnsiTheme="majorHAnsi"/>
          <w:sz w:val="24"/>
          <w:szCs w:val="24"/>
          <w:lang w:val="en-CA" w:bidi="ar-SA"/>
        </w:rPr>
        <w:t xml:space="preserve"> Comorbidity Score ICD10.sas, and </w:t>
      </w:r>
      <w:proofErr w:type="spellStart"/>
      <w:r w:rsidR="00EB5FCA">
        <w:rPr>
          <w:rFonts w:asciiTheme="majorHAnsi" w:eastAsia="Calibri" w:hAnsiTheme="majorHAnsi"/>
          <w:sz w:val="24"/>
          <w:szCs w:val="24"/>
          <w:lang w:val="en-CA" w:bidi="ar-SA"/>
        </w:rPr>
        <w:t>Deyo</w:t>
      </w:r>
      <w:proofErr w:type="spellEnd"/>
      <w:r w:rsidR="00EB5FCA">
        <w:rPr>
          <w:rFonts w:asciiTheme="majorHAnsi" w:eastAsia="Calibri" w:hAnsiTheme="majorHAnsi"/>
          <w:sz w:val="24"/>
          <w:szCs w:val="24"/>
          <w:lang w:val="en-CA" w:bidi="ar-SA"/>
        </w:rPr>
        <w:t xml:space="preserve"> </w:t>
      </w:r>
      <w:proofErr w:type="spellStart"/>
      <w:r w:rsidR="00EB5FCA">
        <w:rPr>
          <w:rFonts w:asciiTheme="majorHAnsi" w:eastAsia="Calibri" w:hAnsiTheme="majorHAnsi"/>
          <w:sz w:val="24"/>
          <w:szCs w:val="24"/>
          <w:lang w:val="en-CA" w:bidi="ar-SA"/>
        </w:rPr>
        <w:t>Charlson</w:t>
      </w:r>
      <w:proofErr w:type="spellEnd"/>
      <w:r w:rsidR="00EB5FCA">
        <w:rPr>
          <w:rFonts w:asciiTheme="majorHAnsi" w:eastAsia="Calibri" w:hAnsiTheme="majorHAnsi"/>
          <w:sz w:val="24"/>
          <w:szCs w:val="24"/>
          <w:lang w:val="en-CA" w:bidi="ar-SA"/>
        </w:rPr>
        <w:t xml:space="preserve"> Comorbidity Score </w:t>
      </w:r>
      <w:proofErr w:type="spellStart"/>
      <w:r w:rsidR="00EB5FCA">
        <w:rPr>
          <w:rFonts w:asciiTheme="majorHAnsi" w:eastAsia="Calibri" w:hAnsiTheme="majorHAnsi"/>
          <w:sz w:val="24"/>
          <w:szCs w:val="24"/>
          <w:lang w:val="en-CA" w:bidi="ar-SA"/>
        </w:rPr>
        <w:t>calculation.sas</w:t>
      </w:r>
      <w:proofErr w:type="spellEnd"/>
      <w:r w:rsidR="00EB5FCA">
        <w:rPr>
          <w:rFonts w:asciiTheme="majorHAnsi" w:eastAsia="Calibri" w:hAnsiTheme="majorHAnsi"/>
          <w:sz w:val="24"/>
          <w:szCs w:val="24"/>
          <w:lang w:val="en-CA" w:bidi="ar-SA"/>
        </w:rPr>
        <w:t>).</w:t>
      </w:r>
    </w:p>
    <w:p w14:paraId="57BE37FA" w14:textId="77777777" w:rsidR="00C547B6" w:rsidRPr="00C547B6" w:rsidRDefault="00C547B6" w:rsidP="00C547B6">
      <w:pPr>
        <w:pStyle w:val="ListParagraph"/>
        <w:rPr>
          <w:rFonts w:asciiTheme="majorHAnsi" w:eastAsia="Calibri" w:hAnsiTheme="majorHAnsi"/>
          <w:sz w:val="24"/>
          <w:szCs w:val="24"/>
          <w:lang w:val="en-CA" w:bidi="ar-SA"/>
        </w:rPr>
      </w:pPr>
    </w:p>
    <w:p w14:paraId="232F9BF5" w14:textId="18E0637C" w:rsidR="00C547B6" w:rsidRDefault="00C547B6" w:rsidP="00ED5F8D">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lastRenderedPageBreak/>
        <w:t>A note in section V.2.</w:t>
      </w:r>
      <w:r w:rsidR="00455C6C">
        <w:rPr>
          <w:rFonts w:asciiTheme="majorHAnsi" w:eastAsia="Calibri" w:hAnsiTheme="majorHAnsi"/>
          <w:sz w:val="24"/>
          <w:szCs w:val="24"/>
          <w:lang w:val="en-CA" w:bidi="ar-SA"/>
        </w:rPr>
        <w:t>b</w:t>
      </w:r>
      <w:r>
        <w:rPr>
          <w:rFonts w:asciiTheme="majorHAnsi" w:eastAsia="Calibri" w:hAnsiTheme="majorHAnsi"/>
          <w:sz w:val="24"/>
          <w:szCs w:val="24"/>
          <w:lang w:val="en-CA" w:bidi="ar-SA"/>
        </w:rPr>
        <w:t xml:space="preserve"> was expanded.</w:t>
      </w:r>
    </w:p>
    <w:p w14:paraId="73554956" w14:textId="77777777" w:rsidR="00455C6C" w:rsidRDefault="00455C6C" w:rsidP="00455C6C">
      <w:pPr>
        <w:pStyle w:val="ListParagraph"/>
        <w:spacing w:after="0" w:line="240" w:lineRule="auto"/>
        <w:ind w:left="720"/>
        <w:rPr>
          <w:rFonts w:asciiTheme="majorHAnsi" w:eastAsia="Calibri" w:hAnsiTheme="majorHAnsi"/>
          <w:sz w:val="24"/>
          <w:szCs w:val="24"/>
          <w:lang w:val="en-CA" w:bidi="ar-SA"/>
        </w:rPr>
      </w:pPr>
      <w:bookmarkStart w:id="13" w:name="_GoBack"/>
      <w:bookmarkEnd w:id="13"/>
    </w:p>
    <w:p w14:paraId="02CDDC46" w14:textId="4B1D2D10" w:rsidR="00ED5F8D" w:rsidRPr="00ED5F8D" w:rsidRDefault="00C547B6" w:rsidP="00ED5F8D">
      <w:pPr>
        <w:pStyle w:val="ListParagraph"/>
        <w:numPr>
          <w:ilvl w:val="3"/>
          <w:numId w:val="8"/>
        </w:numPr>
        <w:spacing w:after="0" w:line="240" w:lineRule="auto"/>
        <w:ind w:left="720" w:hanging="720"/>
        <w:rPr>
          <w:rFonts w:asciiTheme="majorHAnsi" w:eastAsia="Calibri" w:hAnsiTheme="majorHAnsi"/>
          <w:sz w:val="24"/>
          <w:szCs w:val="24"/>
          <w:lang w:val="en-CA" w:bidi="ar-SA"/>
        </w:rPr>
      </w:pPr>
      <w:r>
        <w:rPr>
          <w:rFonts w:asciiTheme="majorHAnsi" w:eastAsia="Calibri" w:hAnsiTheme="majorHAnsi"/>
          <w:sz w:val="24"/>
          <w:szCs w:val="24"/>
          <w:lang w:val="en-CA" w:bidi="ar-SA"/>
        </w:rPr>
        <w:t>The definition of ever use was clarified throughout the protocol.</w:t>
      </w:r>
      <w:r w:rsidR="00EB5FCA">
        <w:rPr>
          <w:rFonts w:asciiTheme="majorHAnsi" w:eastAsia="Calibri" w:hAnsiTheme="majorHAnsi"/>
          <w:sz w:val="24"/>
          <w:szCs w:val="24"/>
          <w:lang w:val="en-CA" w:bidi="ar-SA"/>
        </w:rPr>
        <w:t xml:space="preserve">  </w:t>
      </w:r>
    </w:p>
    <w:p w14:paraId="39270A57" w14:textId="50418A65" w:rsidR="00EB037B" w:rsidRPr="00FF0F83" w:rsidRDefault="00EB037B" w:rsidP="00FF0F83">
      <w:pPr>
        <w:pStyle w:val="ListParagraph"/>
        <w:spacing w:after="0" w:line="240" w:lineRule="auto"/>
        <w:ind w:left="3600"/>
        <w:rPr>
          <w:rFonts w:ascii="Cambria" w:hAnsi="Cambria"/>
          <w:sz w:val="24"/>
          <w:szCs w:val="24"/>
          <w:lang w:val="en-CA"/>
        </w:rPr>
      </w:pPr>
      <w:r w:rsidRPr="00FF0F83">
        <w:rPr>
          <w:rFonts w:ascii="Cambria" w:hAnsi="Cambria"/>
          <w:sz w:val="24"/>
          <w:szCs w:val="24"/>
          <w:lang w:val="en-CA"/>
        </w:rPr>
        <w:t xml:space="preserve"> </w:t>
      </w:r>
    </w:p>
    <w:p w14:paraId="5CE0DA64" w14:textId="77777777" w:rsidR="00CD5B42" w:rsidRPr="00FF0F83" w:rsidRDefault="00CD5B42">
      <w:pPr>
        <w:spacing w:after="0" w:line="240" w:lineRule="auto"/>
        <w:rPr>
          <w:rFonts w:ascii="Cambria" w:hAnsi="Cambria"/>
          <w:b/>
          <w:sz w:val="24"/>
          <w:szCs w:val="24"/>
          <w:u w:val="single"/>
          <w:lang w:val="en-CA"/>
        </w:rPr>
        <w:sectPr w:rsidR="00CD5B42" w:rsidRPr="00FF0F83">
          <w:pgSz w:w="12240" w:h="15840"/>
          <w:pgMar w:top="1440" w:right="1440" w:bottom="1440" w:left="1440" w:header="708" w:footer="708" w:gutter="0"/>
          <w:cols w:space="708"/>
          <w:docGrid w:linePitch="360"/>
        </w:sectPr>
      </w:pPr>
    </w:p>
    <w:p w14:paraId="2D9472D4" w14:textId="77777777" w:rsidR="00E01AC0" w:rsidRDefault="00E01AC0" w:rsidP="00417B70">
      <w:pPr>
        <w:pStyle w:val="Heading1"/>
        <w:keepNext/>
        <w:keepLines/>
        <w:spacing w:before="0" w:after="0" w:line="240" w:lineRule="auto"/>
        <w:jc w:val="left"/>
        <w:rPr>
          <w:rFonts w:asciiTheme="majorHAnsi" w:eastAsia="Calibri" w:hAnsiTheme="majorHAnsi"/>
          <w:noProof/>
          <w:color w:val="003063"/>
          <w:sz w:val="36"/>
          <w:szCs w:val="22"/>
          <w:u w:val="none"/>
          <w:lang w:val="en-CA" w:bidi="ar-SA"/>
        </w:rPr>
      </w:pPr>
      <w:bookmarkStart w:id="14" w:name="_Toc401056812"/>
      <w:r w:rsidRPr="000A7E69">
        <w:rPr>
          <w:rFonts w:asciiTheme="majorHAnsi" w:eastAsia="Calibri" w:hAnsiTheme="majorHAnsi"/>
          <w:noProof/>
          <w:color w:val="003063"/>
          <w:sz w:val="36"/>
          <w:szCs w:val="22"/>
          <w:u w:val="none"/>
          <w:lang w:val="en-CA" w:bidi="ar-SA"/>
        </w:rPr>
        <w:lastRenderedPageBreak/>
        <w:t>APPENDI</w:t>
      </w:r>
      <w:r>
        <w:rPr>
          <w:rFonts w:asciiTheme="majorHAnsi" w:eastAsia="Calibri" w:hAnsiTheme="majorHAnsi"/>
          <w:noProof/>
          <w:color w:val="003063"/>
          <w:sz w:val="36"/>
          <w:szCs w:val="22"/>
          <w:u w:val="none"/>
          <w:lang w:val="en-CA" w:bidi="ar-SA"/>
        </w:rPr>
        <w:t xml:space="preserve">X III: Questions </w:t>
      </w:r>
      <w:r w:rsidR="00F67DDE">
        <w:rPr>
          <w:rFonts w:asciiTheme="majorHAnsi" w:eastAsia="Calibri" w:hAnsiTheme="majorHAnsi"/>
          <w:noProof/>
          <w:color w:val="003063"/>
          <w:sz w:val="36"/>
          <w:szCs w:val="22"/>
          <w:u w:val="none"/>
          <w:lang w:val="en-CA" w:bidi="ar-SA"/>
        </w:rPr>
        <w:t>&amp;</w:t>
      </w:r>
      <w:r>
        <w:rPr>
          <w:rFonts w:asciiTheme="majorHAnsi" w:eastAsia="Calibri" w:hAnsiTheme="majorHAnsi"/>
          <w:noProof/>
          <w:color w:val="003063"/>
          <w:sz w:val="36"/>
          <w:szCs w:val="22"/>
          <w:u w:val="none"/>
          <w:lang w:val="en-CA" w:bidi="ar-SA"/>
        </w:rPr>
        <w:t xml:space="preserve"> </w:t>
      </w:r>
      <w:r w:rsidR="00F67DDE">
        <w:rPr>
          <w:rFonts w:asciiTheme="majorHAnsi" w:eastAsia="Calibri" w:hAnsiTheme="majorHAnsi"/>
          <w:noProof/>
          <w:color w:val="003063"/>
          <w:sz w:val="36"/>
          <w:szCs w:val="22"/>
          <w:u w:val="none"/>
          <w:lang w:val="en-CA" w:bidi="ar-SA"/>
        </w:rPr>
        <w:t>A</w:t>
      </w:r>
      <w:r>
        <w:rPr>
          <w:rFonts w:asciiTheme="majorHAnsi" w:eastAsia="Calibri" w:hAnsiTheme="majorHAnsi"/>
          <w:noProof/>
          <w:color w:val="003063"/>
          <w:sz w:val="36"/>
          <w:szCs w:val="22"/>
          <w:u w:val="none"/>
          <w:lang w:val="en-CA" w:bidi="ar-SA"/>
        </w:rPr>
        <w:t>nswers</w:t>
      </w:r>
      <w:bookmarkEnd w:id="14"/>
    </w:p>
    <w:p w14:paraId="3305F90C" w14:textId="77777777" w:rsidR="006A743A" w:rsidRDefault="006A743A" w:rsidP="00417B70">
      <w:pPr>
        <w:spacing w:after="0" w:line="240" w:lineRule="auto"/>
        <w:rPr>
          <w:rFonts w:ascii="Cambria" w:hAnsi="Cambria"/>
          <w:sz w:val="24"/>
          <w:szCs w:val="24"/>
          <w:lang w:val="en-CA"/>
        </w:rPr>
      </w:pPr>
    </w:p>
    <w:p w14:paraId="25A049DA" w14:textId="77777777" w:rsidR="00D82E7E" w:rsidRPr="00D82E7E" w:rsidRDefault="00D82E7E" w:rsidP="00D82E7E">
      <w:pPr>
        <w:pStyle w:val="ListParagraph"/>
        <w:spacing w:after="0" w:line="240" w:lineRule="auto"/>
        <w:ind w:left="360"/>
        <w:rPr>
          <w:rFonts w:ascii="Cambria" w:hAnsi="Cambria"/>
          <w:b/>
          <w:sz w:val="24"/>
          <w:szCs w:val="24"/>
          <w:lang w:val="en-CA"/>
        </w:rPr>
      </w:pPr>
      <w:r w:rsidRPr="00D82E7E">
        <w:rPr>
          <w:rFonts w:ascii="Cambria" w:hAnsi="Cambria"/>
          <w:b/>
          <w:sz w:val="24"/>
          <w:szCs w:val="24"/>
          <w:lang w:val="en-CA"/>
        </w:rPr>
        <w:t xml:space="preserve">Q1. In the simulated data analysis, there is no base cohort entry date or study cohort entry date either.  We can determine the base cohort entry date to be the first prescription date for each person, and also determine the study cohort entry date as the first different type of prescription that occurs after January 1, 2002 (simulated data </w:t>
      </w:r>
      <w:proofErr w:type="spellStart"/>
      <w:r w:rsidRPr="00D82E7E">
        <w:rPr>
          <w:rFonts w:ascii="Cambria" w:hAnsi="Cambria"/>
          <w:b/>
          <w:sz w:val="24"/>
          <w:szCs w:val="24"/>
          <w:lang w:val="en-CA"/>
        </w:rPr>
        <w:t>incretins</w:t>
      </w:r>
      <w:proofErr w:type="spellEnd"/>
      <w:r w:rsidRPr="00D82E7E">
        <w:rPr>
          <w:rFonts w:ascii="Cambria" w:hAnsi="Cambria"/>
          <w:b/>
          <w:sz w:val="24"/>
          <w:szCs w:val="24"/>
          <w:lang w:val="en-CA"/>
        </w:rPr>
        <w:t xml:space="preserve"> start date).  Is this what you’d like done? </w:t>
      </w:r>
    </w:p>
    <w:p w14:paraId="10FA70A3" w14:textId="77777777" w:rsidR="00D82E7E" w:rsidRDefault="00D82E7E" w:rsidP="00D82E7E">
      <w:pPr>
        <w:pStyle w:val="ListParagraph"/>
        <w:spacing w:after="0" w:line="240" w:lineRule="auto"/>
        <w:ind w:left="360"/>
        <w:rPr>
          <w:rFonts w:ascii="Cambria" w:hAnsi="Cambria"/>
          <w:sz w:val="24"/>
          <w:szCs w:val="24"/>
          <w:lang w:val="en-CA"/>
        </w:rPr>
      </w:pPr>
    </w:p>
    <w:p w14:paraId="72BFE91D" w14:textId="77777777" w:rsidR="00D82E7E" w:rsidRDefault="00D82E7E" w:rsidP="00D82E7E">
      <w:pPr>
        <w:pStyle w:val="ListParagraph"/>
        <w:spacing w:after="0" w:line="240" w:lineRule="auto"/>
        <w:ind w:left="360"/>
        <w:rPr>
          <w:rFonts w:ascii="Cambria" w:hAnsi="Cambria"/>
          <w:sz w:val="24"/>
          <w:szCs w:val="24"/>
          <w:lang w:val="en-CA"/>
        </w:rPr>
      </w:pPr>
      <w:r>
        <w:rPr>
          <w:rFonts w:ascii="Cambria" w:hAnsi="Cambria"/>
          <w:sz w:val="24"/>
          <w:szCs w:val="24"/>
          <w:lang w:val="en-CA"/>
        </w:rPr>
        <w:t>A1. Yes, that is correct.</w:t>
      </w:r>
    </w:p>
    <w:p w14:paraId="223BED34" w14:textId="77777777" w:rsidR="00D82E7E" w:rsidRDefault="00D82E7E" w:rsidP="00D82E7E">
      <w:pPr>
        <w:pStyle w:val="ListParagraph"/>
        <w:spacing w:after="0" w:line="240" w:lineRule="auto"/>
        <w:ind w:left="360"/>
        <w:rPr>
          <w:rFonts w:ascii="Cambria" w:hAnsi="Cambria"/>
          <w:sz w:val="24"/>
          <w:szCs w:val="24"/>
          <w:lang w:val="en-CA"/>
        </w:rPr>
      </w:pPr>
    </w:p>
    <w:p w14:paraId="5BD8CA76" w14:textId="39415389" w:rsidR="00A9371A" w:rsidRPr="00FF0F83" w:rsidRDefault="00A9371A" w:rsidP="00F8545B">
      <w:pPr>
        <w:pStyle w:val="ListParagraph"/>
        <w:spacing w:after="0" w:line="240" w:lineRule="auto"/>
        <w:ind w:left="360"/>
        <w:rPr>
          <w:rFonts w:asciiTheme="majorHAnsi" w:hAnsiTheme="majorHAnsi"/>
          <w:b/>
          <w:color w:val="00B0F0"/>
          <w:sz w:val="24"/>
          <w:szCs w:val="24"/>
        </w:rPr>
      </w:pPr>
      <w:r w:rsidRPr="00FF0F83">
        <w:rPr>
          <w:rFonts w:asciiTheme="majorHAnsi" w:hAnsiTheme="majorHAnsi"/>
          <w:b/>
          <w:color w:val="00B0F0"/>
          <w:sz w:val="24"/>
          <w:szCs w:val="24"/>
          <w:lang w:val="en-CA"/>
        </w:rPr>
        <w:t xml:space="preserve">Q2. </w:t>
      </w:r>
      <w:r w:rsidRPr="00FF0F83">
        <w:rPr>
          <w:rFonts w:asciiTheme="majorHAnsi" w:hAnsiTheme="majorHAnsi"/>
          <w:b/>
          <w:color w:val="00B0F0"/>
          <w:sz w:val="24"/>
          <w:szCs w:val="24"/>
        </w:rPr>
        <w:t xml:space="preserve">If a site does not have any use of GLP-1, how should the tables that have GLP1 (table 5, 7, 9 in pancreatic cancer) be filled in? </w:t>
      </w:r>
    </w:p>
    <w:p w14:paraId="61BBC5E7" w14:textId="77777777" w:rsidR="00A9371A" w:rsidRPr="00FF0F83" w:rsidRDefault="00A9371A" w:rsidP="00F8545B">
      <w:pPr>
        <w:pStyle w:val="ListParagraph"/>
        <w:spacing w:after="0" w:line="240" w:lineRule="auto"/>
        <w:ind w:left="360"/>
        <w:rPr>
          <w:rFonts w:asciiTheme="majorHAnsi" w:hAnsiTheme="majorHAnsi"/>
          <w:color w:val="00B0F0"/>
          <w:sz w:val="24"/>
          <w:szCs w:val="24"/>
        </w:rPr>
      </w:pPr>
    </w:p>
    <w:p w14:paraId="739B8E79" w14:textId="05418599" w:rsidR="00A9371A" w:rsidRPr="00FF0F83" w:rsidRDefault="00A9371A" w:rsidP="00FF0F83">
      <w:pPr>
        <w:pStyle w:val="PlainText"/>
        <w:ind w:left="360"/>
        <w:jc w:val="both"/>
        <w:rPr>
          <w:rFonts w:asciiTheme="majorHAnsi" w:hAnsiTheme="majorHAnsi"/>
          <w:color w:val="00B0F0"/>
          <w:sz w:val="24"/>
          <w:szCs w:val="24"/>
        </w:rPr>
      </w:pPr>
      <w:r w:rsidRPr="00FF0F83">
        <w:rPr>
          <w:rFonts w:asciiTheme="majorHAnsi" w:hAnsiTheme="majorHAnsi"/>
          <w:color w:val="00B0F0"/>
          <w:sz w:val="24"/>
          <w:szCs w:val="24"/>
        </w:rPr>
        <w:t xml:space="preserve">A2. </w:t>
      </w:r>
      <w:r w:rsidR="00F8545B">
        <w:rPr>
          <w:rFonts w:asciiTheme="majorHAnsi" w:hAnsiTheme="majorHAnsi"/>
          <w:color w:val="00B0F0"/>
          <w:sz w:val="24"/>
          <w:szCs w:val="24"/>
        </w:rPr>
        <w:t xml:space="preserve">If a site does not have any GLP-1 use, please leave </w:t>
      </w:r>
      <w:r w:rsidRPr="00FF0F83">
        <w:rPr>
          <w:rFonts w:asciiTheme="majorHAnsi" w:hAnsiTheme="majorHAnsi"/>
          <w:color w:val="00B0F0"/>
          <w:sz w:val="24"/>
          <w:szCs w:val="24"/>
        </w:rPr>
        <w:t>Tables 5, 7, and 9</w:t>
      </w:r>
      <w:r w:rsidR="00F8545B">
        <w:rPr>
          <w:rFonts w:asciiTheme="majorHAnsi" w:hAnsiTheme="majorHAnsi"/>
          <w:color w:val="00B0F0"/>
          <w:sz w:val="24"/>
          <w:szCs w:val="24"/>
        </w:rPr>
        <w:t xml:space="preserve"> </w:t>
      </w:r>
      <w:r w:rsidRPr="00FF0F83">
        <w:rPr>
          <w:rFonts w:asciiTheme="majorHAnsi" w:hAnsiTheme="majorHAnsi"/>
          <w:color w:val="00B0F0"/>
          <w:sz w:val="24"/>
          <w:szCs w:val="24"/>
        </w:rPr>
        <w:t>blank (otherwise they will simply be duplicates of Tables 4, 6, and 8).</w:t>
      </w:r>
    </w:p>
    <w:p w14:paraId="55D95197" w14:textId="77777777" w:rsidR="00EB3844" w:rsidRPr="00FF0F83" w:rsidRDefault="00EB3844" w:rsidP="00FF0F83">
      <w:pPr>
        <w:pStyle w:val="PlainText"/>
        <w:ind w:left="360"/>
        <w:rPr>
          <w:rFonts w:asciiTheme="majorHAnsi" w:hAnsiTheme="majorHAnsi"/>
          <w:color w:val="00B0F0"/>
          <w:sz w:val="24"/>
          <w:szCs w:val="24"/>
        </w:rPr>
      </w:pPr>
    </w:p>
    <w:p w14:paraId="6CC3E280" w14:textId="1C357E4E" w:rsidR="00EB3844" w:rsidRPr="00FF0F83" w:rsidRDefault="00EB3844" w:rsidP="00FF0F83">
      <w:pPr>
        <w:spacing w:after="0" w:line="240" w:lineRule="auto"/>
        <w:ind w:left="360"/>
        <w:rPr>
          <w:rFonts w:asciiTheme="majorHAnsi" w:hAnsiTheme="majorHAnsi"/>
          <w:b/>
          <w:color w:val="00B0F0"/>
          <w:sz w:val="24"/>
          <w:szCs w:val="24"/>
        </w:rPr>
      </w:pPr>
      <w:r w:rsidRPr="00FF0F83">
        <w:rPr>
          <w:rFonts w:asciiTheme="majorHAnsi" w:hAnsiTheme="majorHAnsi"/>
          <w:b/>
          <w:color w:val="00B0F0"/>
          <w:sz w:val="24"/>
          <w:szCs w:val="24"/>
        </w:rPr>
        <w:t xml:space="preserve">Q3. The protocol indicated that we should put all confounders in the logistic regression model,  but for those variables that have both continuous and categorical, including: </w:t>
      </w:r>
      <w:r w:rsidRPr="00FF0F83">
        <w:rPr>
          <w:rFonts w:asciiTheme="majorHAnsi" w:hAnsiTheme="majorHAnsi"/>
          <w:b/>
          <w:bCs/>
          <w:i/>
          <w:color w:val="00B0F0"/>
          <w:sz w:val="24"/>
          <w:szCs w:val="24"/>
        </w:rPr>
        <w:t>age, number of hospitalization episodes of care , number of unique non-anti-diabetic medications, and pre-study cohort entry anti-diabetic medications,</w:t>
      </w:r>
      <w:r w:rsidRPr="00FF0F83">
        <w:rPr>
          <w:rFonts w:asciiTheme="majorHAnsi" w:hAnsiTheme="majorHAnsi"/>
          <w:b/>
          <w:bCs/>
          <w:color w:val="00B0F0"/>
          <w:sz w:val="24"/>
          <w:szCs w:val="24"/>
        </w:rPr>
        <w:t xml:space="preserve"> </w:t>
      </w:r>
      <w:r w:rsidRPr="00FF0F83">
        <w:rPr>
          <w:rFonts w:asciiTheme="majorHAnsi" w:hAnsiTheme="majorHAnsi"/>
          <w:b/>
          <w:color w:val="00B0F0"/>
          <w:sz w:val="24"/>
          <w:szCs w:val="24"/>
        </w:rPr>
        <w:t> shall I include them in the adjust logistic model in both con</w:t>
      </w:r>
      <w:r w:rsidR="00A06C81" w:rsidRPr="00FF0F83">
        <w:rPr>
          <w:rFonts w:asciiTheme="majorHAnsi" w:hAnsiTheme="majorHAnsi"/>
          <w:b/>
          <w:color w:val="00B0F0"/>
          <w:sz w:val="24"/>
          <w:szCs w:val="24"/>
        </w:rPr>
        <w:t>tinuous and categorical? If not</w:t>
      </w:r>
      <w:r w:rsidRPr="00FF0F83">
        <w:rPr>
          <w:rFonts w:asciiTheme="majorHAnsi" w:hAnsiTheme="majorHAnsi"/>
          <w:b/>
          <w:color w:val="00B0F0"/>
          <w:sz w:val="24"/>
          <w:szCs w:val="24"/>
        </w:rPr>
        <w:t xml:space="preserve">, which type shall I use? </w:t>
      </w:r>
    </w:p>
    <w:p w14:paraId="40158AA9" w14:textId="77777777" w:rsidR="00F8545B" w:rsidRDefault="00F8545B" w:rsidP="00FF0F83">
      <w:pPr>
        <w:spacing w:after="0" w:line="240" w:lineRule="auto"/>
        <w:ind w:left="360"/>
        <w:rPr>
          <w:rFonts w:asciiTheme="majorHAnsi" w:hAnsiTheme="majorHAnsi"/>
          <w:color w:val="00B0F0"/>
          <w:sz w:val="24"/>
          <w:szCs w:val="24"/>
        </w:rPr>
      </w:pPr>
    </w:p>
    <w:p w14:paraId="7BB18B7D" w14:textId="77777777" w:rsidR="00EB3844" w:rsidRDefault="00EB3844" w:rsidP="00FF0F83">
      <w:pPr>
        <w:spacing w:after="0" w:line="240" w:lineRule="auto"/>
        <w:ind w:left="360"/>
        <w:rPr>
          <w:rFonts w:asciiTheme="majorHAnsi" w:hAnsiTheme="majorHAnsi"/>
          <w:color w:val="00B0F0"/>
          <w:sz w:val="24"/>
          <w:szCs w:val="24"/>
        </w:rPr>
      </w:pPr>
      <w:r w:rsidRPr="00FF0F83">
        <w:rPr>
          <w:rFonts w:asciiTheme="majorHAnsi" w:hAnsiTheme="majorHAnsi"/>
          <w:color w:val="00B0F0"/>
          <w:sz w:val="24"/>
          <w:szCs w:val="24"/>
        </w:rPr>
        <w:t xml:space="preserve">A.3 Since age is a matching </w:t>
      </w:r>
      <w:proofErr w:type="gramStart"/>
      <w:r w:rsidRPr="00FF0F83">
        <w:rPr>
          <w:rFonts w:asciiTheme="majorHAnsi" w:hAnsiTheme="majorHAnsi"/>
          <w:color w:val="00B0F0"/>
          <w:sz w:val="24"/>
          <w:szCs w:val="24"/>
        </w:rPr>
        <w:t>variable,</w:t>
      </w:r>
      <w:proofErr w:type="gramEnd"/>
      <w:r w:rsidRPr="00FF0F83">
        <w:rPr>
          <w:rFonts w:asciiTheme="majorHAnsi" w:hAnsiTheme="majorHAnsi"/>
          <w:color w:val="00B0F0"/>
          <w:sz w:val="24"/>
          <w:szCs w:val="24"/>
        </w:rPr>
        <w:t xml:space="preserve"> it does not need to be included in the model.  For the other variables listed below, please use the categorical versions.  The continuous versions will be used as part of Reduced Model #1, which also collapses individual complications as a composite microvascular </w:t>
      </w:r>
      <w:r w:rsidRPr="00280DCD">
        <w:rPr>
          <w:rFonts w:asciiTheme="majorHAnsi" w:hAnsiTheme="majorHAnsi"/>
          <w:color w:val="00B0F0"/>
          <w:sz w:val="24"/>
          <w:szCs w:val="24"/>
        </w:rPr>
        <w:t xml:space="preserve">complications variable. </w:t>
      </w:r>
    </w:p>
    <w:p w14:paraId="3973A5D0" w14:textId="77777777" w:rsidR="00F8545B" w:rsidRDefault="00F8545B" w:rsidP="00FF0F83">
      <w:pPr>
        <w:spacing w:after="0" w:line="240" w:lineRule="auto"/>
        <w:ind w:left="360"/>
        <w:rPr>
          <w:rFonts w:asciiTheme="majorHAnsi" w:hAnsiTheme="majorHAnsi"/>
          <w:color w:val="00B0F0"/>
          <w:sz w:val="24"/>
          <w:szCs w:val="24"/>
        </w:rPr>
      </w:pPr>
    </w:p>
    <w:p w14:paraId="24ACFC53" w14:textId="4F005BF8" w:rsidR="00F8545B" w:rsidRPr="00FF0F83" w:rsidRDefault="00F8545B" w:rsidP="00FF0F83">
      <w:pPr>
        <w:spacing w:after="0" w:line="240" w:lineRule="auto"/>
        <w:ind w:left="360"/>
        <w:rPr>
          <w:rFonts w:asciiTheme="majorHAnsi" w:hAnsiTheme="majorHAnsi"/>
          <w:color w:val="00B0F0"/>
          <w:sz w:val="24"/>
          <w:szCs w:val="24"/>
        </w:rPr>
      </w:pPr>
    </w:p>
    <w:p w14:paraId="0D1BF76F" w14:textId="78C76FB7" w:rsidR="00EB3844" w:rsidRPr="00FF0F83" w:rsidRDefault="00EB3844" w:rsidP="00FF0F83">
      <w:pPr>
        <w:pStyle w:val="PlainText"/>
        <w:ind w:left="360"/>
        <w:rPr>
          <w:rFonts w:asciiTheme="majorHAnsi" w:hAnsiTheme="majorHAnsi"/>
          <w:sz w:val="24"/>
          <w:szCs w:val="24"/>
        </w:rPr>
      </w:pPr>
    </w:p>
    <w:p w14:paraId="07300686" w14:textId="7BA40F7F" w:rsidR="00DC2AE0" w:rsidRPr="00D82E7E" w:rsidRDefault="00DC2AE0" w:rsidP="00D82E7E">
      <w:pPr>
        <w:pStyle w:val="ListParagraph"/>
        <w:spacing w:after="0" w:line="240" w:lineRule="auto"/>
        <w:ind w:left="360"/>
        <w:rPr>
          <w:rFonts w:ascii="Cambria" w:hAnsi="Cambria"/>
          <w:sz w:val="24"/>
          <w:szCs w:val="24"/>
          <w:lang w:val="en-CA"/>
        </w:rPr>
      </w:pPr>
      <w:r w:rsidRPr="00D82E7E">
        <w:rPr>
          <w:rFonts w:ascii="Cambria" w:hAnsi="Cambria"/>
          <w:sz w:val="24"/>
          <w:szCs w:val="24"/>
          <w:lang w:val="en-CA"/>
        </w:rPr>
        <w:br w:type="page"/>
      </w:r>
    </w:p>
    <w:p w14:paraId="5876E8E4" w14:textId="77777777" w:rsidR="000A7E69" w:rsidRDefault="00DC2AE0" w:rsidP="00417B70">
      <w:pPr>
        <w:pStyle w:val="Heading1"/>
        <w:keepNext/>
        <w:keepLines/>
        <w:spacing w:before="0" w:after="0" w:line="240" w:lineRule="auto"/>
        <w:jc w:val="left"/>
        <w:rPr>
          <w:rFonts w:asciiTheme="majorHAnsi" w:eastAsia="Calibri" w:hAnsiTheme="majorHAnsi"/>
          <w:noProof/>
          <w:color w:val="003063"/>
          <w:sz w:val="36"/>
          <w:szCs w:val="22"/>
          <w:u w:val="none"/>
          <w:lang w:val="en-CA" w:bidi="ar-SA"/>
        </w:rPr>
      </w:pPr>
      <w:bookmarkStart w:id="15" w:name="_Toc401056813"/>
      <w:r w:rsidRPr="000A7E69">
        <w:rPr>
          <w:rFonts w:asciiTheme="majorHAnsi" w:eastAsia="Calibri" w:hAnsiTheme="majorHAnsi"/>
          <w:noProof/>
          <w:color w:val="003063"/>
          <w:sz w:val="36"/>
          <w:szCs w:val="22"/>
          <w:u w:val="none"/>
          <w:lang w:val="en-CA" w:bidi="ar-SA"/>
        </w:rPr>
        <w:lastRenderedPageBreak/>
        <w:t>APPENDI</w:t>
      </w:r>
      <w:r>
        <w:rPr>
          <w:rFonts w:asciiTheme="majorHAnsi" w:eastAsia="Calibri" w:hAnsiTheme="majorHAnsi"/>
          <w:noProof/>
          <w:color w:val="003063"/>
          <w:sz w:val="36"/>
          <w:szCs w:val="22"/>
          <w:u w:val="none"/>
          <w:lang w:val="en-CA" w:bidi="ar-SA"/>
        </w:rPr>
        <w:t>X IV: Glossary of Terms</w:t>
      </w:r>
      <w:bookmarkEnd w:id="15"/>
    </w:p>
    <w:p w14:paraId="64D16518" w14:textId="77777777" w:rsidR="00DC2AE0" w:rsidRDefault="00DC2AE0" w:rsidP="00417B70">
      <w:pPr>
        <w:spacing w:after="0" w:line="240" w:lineRule="auto"/>
        <w:rPr>
          <w:lang w:val="en-CA" w:bidi="ar-SA"/>
        </w:rPr>
      </w:pPr>
    </w:p>
    <w:p w14:paraId="502023A2" w14:textId="77777777" w:rsidR="00262EBD" w:rsidRDefault="00054AB1" w:rsidP="00417B70">
      <w:pPr>
        <w:pStyle w:val="ListParagraph"/>
        <w:numPr>
          <w:ilvl w:val="0"/>
          <w:numId w:val="5"/>
        </w:numPr>
        <w:spacing w:after="0" w:line="240" w:lineRule="auto"/>
        <w:contextualSpacing/>
        <w:rPr>
          <w:rFonts w:asciiTheme="majorHAnsi" w:hAnsiTheme="majorHAnsi"/>
          <w:sz w:val="24"/>
          <w:szCs w:val="24"/>
        </w:rPr>
      </w:pPr>
      <w:r>
        <w:rPr>
          <w:rFonts w:asciiTheme="majorHAnsi" w:hAnsiTheme="majorHAnsi"/>
          <w:b/>
          <w:sz w:val="24"/>
          <w:szCs w:val="24"/>
        </w:rPr>
        <w:t xml:space="preserve">Base </w:t>
      </w:r>
      <w:r w:rsidR="0042470F" w:rsidRPr="00CC7001">
        <w:rPr>
          <w:rFonts w:asciiTheme="majorHAnsi" w:hAnsiTheme="majorHAnsi"/>
          <w:b/>
          <w:sz w:val="24"/>
          <w:szCs w:val="24"/>
        </w:rPr>
        <w:t xml:space="preserve">Cohort Entry: </w:t>
      </w:r>
      <w:r w:rsidR="0042470F" w:rsidRPr="00CC7001">
        <w:rPr>
          <w:rFonts w:asciiTheme="majorHAnsi" w:hAnsiTheme="majorHAnsi"/>
          <w:sz w:val="24"/>
          <w:szCs w:val="24"/>
        </w:rPr>
        <w:t>all patients newly treated with non-insulin anti-diabetic agents</w:t>
      </w:r>
      <w:r w:rsidR="0042470F">
        <w:rPr>
          <w:rFonts w:asciiTheme="majorHAnsi" w:hAnsiTheme="majorHAnsi"/>
          <w:sz w:val="24"/>
          <w:szCs w:val="24"/>
        </w:rPr>
        <w:t xml:space="preserve"> (first ever prescription of non-insulin anti</w:t>
      </w:r>
      <w:r>
        <w:rPr>
          <w:rFonts w:asciiTheme="majorHAnsi" w:hAnsiTheme="majorHAnsi"/>
          <w:sz w:val="24"/>
          <w:szCs w:val="24"/>
        </w:rPr>
        <w:t>-</w:t>
      </w:r>
      <w:r w:rsidR="0042470F">
        <w:rPr>
          <w:rFonts w:asciiTheme="majorHAnsi" w:hAnsiTheme="majorHAnsi"/>
          <w:sz w:val="24"/>
          <w:szCs w:val="24"/>
        </w:rPr>
        <w:t>diabetic drug)</w:t>
      </w:r>
      <w:r w:rsidR="00262EBD">
        <w:rPr>
          <w:rFonts w:asciiTheme="majorHAnsi" w:hAnsiTheme="majorHAnsi"/>
          <w:sz w:val="24"/>
          <w:szCs w:val="24"/>
        </w:rPr>
        <w:br/>
      </w:r>
    </w:p>
    <w:p w14:paraId="000249FE" w14:textId="67F8EBA5" w:rsidR="00D82E7E" w:rsidRPr="00D82E7E" w:rsidRDefault="00262EBD" w:rsidP="00417B70">
      <w:pPr>
        <w:pStyle w:val="ListParagraph"/>
        <w:numPr>
          <w:ilvl w:val="0"/>
          <w:numId w:val="5"/>
        </w:numPr>
        <w:spacing w:after="0" w:line="240" w:lineRule="auto"/>
        <w:contextualSpacing/>
        <w:rPr>
          <w:rFonts w:asciiTheme="majorHAnsi" w:hAnsiTheme="majorHAnsi"/>
          <w:sz w:val="24"/>
          <w:szCs w:val="24"/>
        </w:rPr>
      </w:pPr>
      <w:r w:rsidRPr="00412E4D">
        <w:rPr>
          <w:rFonts w:asciiTheme="majorHAnsi" w:hAnsiTheme="majorHAnsi"/>
          <w:b/>
          <w:sz w:val="24"/>
          <w:szCs w:val="24"/>
        </w:rPr>
        <w:t>Cumulative Duration:</w:t>
      </w:r>
      <w:r>
        <w:rPr>
          <w:rFonts w:asciiTheme="majorHAnsi" w:hAnsiTheme="majorHAnsi"/>
          <w:sz w:val="24"/>
          <w:szCs w:val="24"/>
        </w:rPr>
        <w:t xml:space="preserve">  </w:t>
      </w:r>
      <w:r w:rsidR="00D82E7E" w:rsidRPr="00D82E7E">
        <w:rPr>
          <w:rFonts w:asciiTheme="majorHAnsi" w:hAnsiTheme="majorHAnsi"/>
          <w:bCs/>
          <w:color w:val="00B0F0"/>
          <w:sz w:val="24"/>
          <w:szCs w:val="24"/>
          <w:lang w:val="en-CA"/>
        </w:rPr>
        <w:t xml:space="preserve">cumulative duration of use among ever-users will be calculated by summing the days’ supply from all </w:t>
      </w:r>
      <w:proofErr w:type="spellStart"/>
      <w:r w:rsidR="00D82E7E" w:rsidRPr="00D82E7E">
        <w:rPr>
          <w:rFonts w:asciiTheme="majorHAnsi" w:hAnsiTheme="majorHAnsi"/>
          <w:bCs/>
          <w:color w:val="00B0F0"/>
          <w:sz w:val="24"/>
          <w:szCs w:val="24"/>
          <w:lang w:val="en-CA"/>
        </w:rPr>
        <w:t>incretin</w:t>
      </w:r>
      <w:proofErr w:type="spellEnd"/>
      <w:r w:rsidR="00D82E7E" w:rsidRPr="00D82E7E">
        <w:rPr>
          <w:rFonts w:asciiTheme="majorHAnsi" w:hAnsiTheme="majorHAnsi"/>
          <w:bCs/>
          <w:color w:val="00B0F0"/>
          <w:sz w:val="24"/>
          <w:szCs w:val="24"/>
          <w:lang w:val="en-CA"/>
        </w:rPr>
        <w:t xml:space="preserve">-based drug prescriptions from, and including study cohort entry date until, and including, index day. </w:t>
      </w:r>
    </w:p>
    <w:p w14:paraId="20E6768E" w14:textId="77777777" w:rsidR="0042470F" w:rsidRPr="00CC7001" w:rsidRDefault="0042470F" w:rsidP="00417B70">
      <w:pPr>
        <w:pStyle w:val="ListParagraph"/>
        <w:spacing w:after="0" w:line="240" w:lineRule="auto"/>
        <w:ind w:left="1440"/>
        <w:contextualSpacing/>
        <w:rPr>
          <w:rFonts w:asciiTheme="majorHAnsi" w:hAnsiTheme="majorHAnsi"/>
          <w:sz w:val="24"/>
          <w:szCs w:val="24"/>
        </w:rPr>
      </w:pPr>
    </w:p>
    <w:p w14:paraId="445EFB14" w14:textId="77777777" w:rsidR="00654958" w:rsidRPr="00654958" w:rsidRDefault="0042470F" w:rsidP="00417B70">
      <w:pPr>
        <w:pStyle w:val="ListParagraph"/>
        <w:numPr>
          <w:ilvl w:val="0"/>
          <w:numId w:val="5"/>
        </w:numPr>
        <w:spacing w:after="0" w:line="240" w:lineRule="auto"/>
        <w:contextualSpacing/>
        <w:rPr>
          <w:rFonts w:asciiTheme="majorHAnsi" w:hAnsiTheme="majorHAnsi"/>
          <w:sz w:val="24"/>
          <w:szCs w:val="24"/>
        </w:rPr>
      </w:pPr>
      <w:r w:rsidRPr="00CC7001">
        <w:rPr>
          <w:rFonts w:asciiTheme="majorHAnsi" w:hAnsiTheme="majorHAnsi"/>
          <w:b/>
          <w:sz w:val="24"/>
          <w:szCs w:val="24"/>
        </w:rPr>
        <w:t xml:space="preserve">Duration of follow-up: </w:t>
      </w:r>
    </w:p>
    <w:p w14:paraId="0AD311C6" w14:textId="77777777" w:rsidR="00654958" w:rsidRPr="00654958" w:rsidRDefault="00654958" w:rsidP="00417B70">
      <w:pPr>
        <w:pStyle w:val="ListParagraph"/>
        <w:numPr>
          <w:ilvl w:val="1"/>
          <w:numId w:val="5"/>
        </w:numPr>
        <w:spacing w:after="0" w:line="240" w:lineRule="auto"/>
        <w:contextualSpacing/>
        <w:jc w:val="left"/>
        <w:rPr>
          <w:rFonts w:asciiTheme="majorHAnsi" w:hAnsiTheme="majorHAnsi"/>
          <w:sz w:val="24"/>
          <w:szCs w:val="24"/>
        </w:rPr>
      </w:pPr>
      <w:r w:rsidRPr="00654958">
        <w:rPr>
          <w:rFonts w:asciiTheme="majorHAnsi" w:hAnsiTheme="majorHAnsi"/>
          <w:sz w:val="24"/>
          <w:szCs w:val="24"/>
          <w:u w:val="single"/>
        </w:rPr>
        <w:t>Calculation:</w:t>
      </w:r>
      <w:r>
        <w:rPr>
          <w:rFonts w:asciiTheme="majorHAnsi" w:hAnsiTheme="majorHAnsi"/>
          <w:sz w:val="24"/>
          <w:szCs w:val="24"/>
        </w:rPr>
        <w:t xml:space="preserve"> </w:t>
      </w:r>
      <w:r w:rsidR="009A3E6F">
        <w:rPr>
          <w:rFonts w:asciiTheme="majorHAnsi" w:hAnsiTheme="majorHAnsi"/>
          <w:sz w:val="24"/>
          <w:szCs w:val="24"/>
        </w:rPr>
        <w:t>(</w:t>
      </w:r>
      <w:r>
        <w:rPr>
          <w:rFonts w:asciiTheme="majorHAnsi" w:hAnsiTheme="majorHAnsi"/>
          <w:sz w:val="24"/>
          <w:szCs w:val="24"/>
          <w:lang w:val="en-CA"/>
        </w:rPr>
        <w:t>Index day</w:t>
      </w:r>
      <w:r w:rsidR="009A3E6F">
        <w:rPr>
          <w:rFonts w:asciiTheme="majorHAnsi" w:hAnsiTheme="majorHAnsi"/>
          <w:sz w:val="24"/>
          <w:szCs w:val="24"/>
          <w:lang w:val="en-CA"/>
        </w:rPr>
        <w:t>)</w:t>
      </w:r>
      <w:r>
        <w:rPr>
          <w:rFonts w:asciiTheme="majorHAnsi" w:hAnsiTheme="majorHAnsi"/>
          <w:sz w:val="24"/>
          <w:szCs w:val="24"/>
          <w:lang w:val="en-CA"/>
        </w:rPr>
        <w:t xml:space="preserve"> </w:t>
      </w:r>
      <w:r w:rsidRPr="0074488A">
        <w:rPr>
          <w:rFonts w:asciiTheme="majorHAnsi" w:hAnsiTheme="majorHAnsi"/>
          <w:sz w:val="24"/>
          <w:szCs w:val="24"/>
          <w:lang w:val="en-CA"/>
        </w:rPr>
        <w:t>– (Study Cohort Entry Date</w:t>
      </w:r>
      <w:r>
        <w:rPr>
          <w:rFonts w:asciiTheme="majorHAnsi" w:hAnsiTheme="majorHAnsi"/>
          <w:sz w:val="24"/>
          <w:szCs w:val="24"/>
          <w:lang w:val="en-CA"/>
        </w:rPr>
        <w:t xml:space="preserve"> </w:t>
      </w:r>
      <w:r w:rsidRPr="0074488A">
        <w:rPr>
          <w:rFonts w:asciiTheme="majorHAnsi" w:hAnsiTheme="majorHAnsi"/>
          <w:sz w:val="24"/>
          <w:szCs w:val="24"/>
          <w:lang w:val="en-CA"/>
        </w:rPr>
        <w:t>+</w:t>
      </w:r>
      <w:r>
        <w:rPr>
          <w:rFonts w:asciiTheme="majorHAnsi" w:hAnsiTheme="majorHAnsi"/>
          <w:sz w:val="24"/>
          <w:szCs w:val="24"/>
          <w:lang w:val="en-CA"/>
        </w:rPr>
        <w:t xml:space="preserve"> </w:t>
      </w:r>
      <w:r w:rsidR="009A3E6F">
        <w:rPr>
          <w:rFonts w:asciiTheme="majorHAnsi" w:hAnsiTheme="majorHAnsi"/>
          <w:sz w:val="24"/>
          <w:szCs w:val="24"/>
          <w:lang w:val="en-CA"/>
        </w:rPr>
        <w:t>365)</w:t>
      </w:r>
      <w:r w:rsidR="00EF2742">
        <w:rPr>
          <w:rFonts w:asciiTheme="majorHAnsi" w:hAnsiTheme="majorHAnsi"/>
          <w:sz w:val="24"/>
          <w:szCs w:val="24"/>
          <w:lang w:val="en-CA"/>
        </w:rPr>
        <w:t xml:space="preserve"> </w:t>
      </w:r>
      <w:r w:rsidRPr="0074488A">
        <w:rPr>
          <w:rFonts w:asciiTheme="majorHAnsi" w:hAnsiTheme="majorHAnsi"/>
          <w:sz w:val="24"/>
          <w:szCs w:val="24"/>
          <w:lang w:val="en-CA"/>
        </w:rPr>
        <w:t>+1</w:t>
      </w:r>
      <w:r>
        <w:rPr>
          <w:rFonts w:asciiTheme="majorHAnsi" w:hAnsiTheme="majorHAnsi"/>
          <w:sz w:val="24"/>
          <w:szCs w:val="24"/>
          <w:lang w:val="en-CA"/>
        </w:rPr>
        <w:br/>
      </w:r>
    </w:p>
    <w:p w14:paraId="5E5D94CC" w14:textId="77777777" w:rsidR="0042470F" w:rsidRDefault="0042470F" w:rsidP="00417B70">
      <w:pPr>
        <w:pStyle w:val="ListParagraph"/>
        <w:numPr>
          <w:ilvl w:val="0"/>
          <w:numId w:val="5"/>
        </w:numPr>
        <w:spacing w:after="0" w:line="240" w:lineRule="auto"/>
        <w:contextualSpacing/>
        <w:rPr>
          <w:rFonts w:asciiTheme="majorHAnsi" w:hAnsiTheme="majorHAnsi"/>
          <w:sz w:val="24"/>
          <w:szCs w:val="24"/>
        </w:rPr>
      </w:pPr>
      <w:r w:rsidRPr="00CC7001">
        <w:rPr>
          <w:rFonts w:asciiTheme="majorHAnsi" w:hAnsiTheme="majorHAnsi"/>
          <w:b/>
          <w:sz w:val="24"/>
          <w:szCs w:val="24"/>
        </w:rPr>
        <w:t>Duration of treated diabetes for each patient</w:t>
      </w:r>
      <w:r w:rsidRPr="00CC7001">
        <w:rPr>
          <w:rFonts w:asciiTheme="majorHAnsi" w:hAnsiTheme="majorHAnsi"/>
          <w:sz w:val="24"/>
          <w:szCs w:val="24"/>
        </w:rPr>
        <w:t xml:space="preserve"> :  </w:t>
      </w:r>
    </w:p>
    <w:p w14:paraId="472234F8" w14:textId="77777777" w:rsidR="00654958" w:rsidRPr="00CC7001" w:rsidRDefault="00654958" w:rsidP="00417B70">
      <w:pPr>
        <w:pStyle w:val="ListParagraph"/>
        <w:numPr>
          <w:ilvl w:val="1"/>
          <w:numId w:val="5"/>
        </w:numPr>
        <w:spacing w:after="0" w:line="240" w:lineRule="auto"/>
        <w:contextualSpacing/>
        <w:jc w:val="left"/>
        <w:rPr>
          <w:rFonts w:asciiTheme="majorHAnsi" w:hAnsiTheme="majorHAnsi"/>
          <w:sz w:val="24"/>
          <w:szCs w:val="24"/>
        </w:rPr>
      </w:pPr>
      <w:r w:rsidRPr="00654958">
        <w:rPr>
          <w:rFonts w:asciiTheme="majorHAnsi" w:hAnsiTheme="majorHAnsi"/>
          <w:sz w:val="24"/>
          <w:szCs w:val="24"/>
          <w:u w:val="single"/>
        </w:rPr>
        <w:t>Calculation:</w:t>
      </w:r>
      <w:r>
        <w:rPr>
          <w:rFonts w:asciiTheme="majorHAnsi" w:hAnsiTheme="majorHAnsi"/>
          <w:sz w:val="24"/>
          <w:szCs w:val="24"/>
        </w:rPr>
        <w:t xml:space="preserve"> </w:t>
      </w:r>
      <w:r w:rsidR="009A3E6F">
        <w:rPr>
          <w:rFonts w:asciiTheme="majorHAnsi" w:hAnsiTheme="majorHAnsi"/>
          <w:sz w:val="24"/>
          <w:szCs w:val="24"/>
        </w:rPr>
        <w:t>(</w:t>
      </w:r>
      <w:r>
        <w:rPr>
          <w:rFonts w:asciiTheme="majorHAnsi" w:hAnsiTheme="majorHAnsi"/>
          <w:sz w:val="24"/>
          <w:szCs w:val="24"/>
        </w:rPr>
        <w:t>Study Cohort Entry</w:t>
      </w:r>
      <w:r w:rsidR="009A3E6F">
        <w:rPr>
          <w:rFonts w:asciiTheme="majorHAnsi" w:hAnsiTheme="majorHAnsi"/>
          <w:sz w:val="24"/>
          <w:szCs w:val="24"/>
        </w:rPr>
        <w:t>)</w:t>
      </w:r>
      <w:r>
        <w:rPr>
          <w:rFonts w:asciiTheme="majorHAnsi" w:hAnsiTheme="majorHAnsi"/>
          <w:sz w:val="24"/>
          <w:szCs w:val="24"/>
        </w:rPr>
        <w:t xml:space="preserve"> </w:t>
      </w:r>
      <w:r w:rsidR="009A3E6F">
        <w:rPr>
          <w:rFonts w:asciiTheme="majorHAnsi" w:hAnsiTheme="majorHAnsi"/>
          <w:sz w:val="24"/>
          <w:szCs w:val="24"/>
        </w:rPr>
        <w:t>–(</w:t>
      </w:r>
      <w:r>
        <w:rPr>
          <w:rFonts w:asciiTheme="majorHAnsi" w:hAnsiTheme="majorHAnsi"/>
          <w:sz w:val="24"/>
          <w:szCs w:val="24"/>
        </w:rPr>
        <w:t>Base Cohort Entry</w:t>
      </w:r>
      <w:r w:rsidR="009A3E6F">
        <w:rPr>
          <w:rFonts w:asciiTheme="majorHAnsi" w:hAnsiTheme="majorHAnsi"/>
          <w:sz w:val="24"/>
          <w:szCs w:val="24"/>
        </w:rPr>
        <w:t>)</w:t>
      </w:r>
      <w:r>
        <w:rPr>
          <w:rFonts w:asciiTheme="majorHAnsi" w:hAnsiTheme="majorHAnsi"/>
          <w:sz w:val="24"/>
          <w:szCs w:val="24"/>
        </w:rPr>
        <w:t xml:space="preserve"> +1</w:t>
      </w:r>
      <w:r>
        <w:rPr>
          <w:rFonts w:asciiTheme="majorHAnsi" w:hAnsiTheme="majorHAnsi"/>
          <w:sz w:val="24"/>
          <w:szCs w:val="24"/>
        </w:rPr>
        <w:br/>
      </w:r>
    </w:p>
    <w:p w14:paraId="0656E64A" w14:textId="77777777" w:rsidR="009D3DD5" w:rsidRPr="009D3DD5" w:rsidRDefault="0042470F" w:rsidP="00417B70">
      <w:pPr>
        <w:pStyle w:val="ListParagraph"/>
        <w:numPr>
          <w:ilvl w:val="0"/>
          <w:numId w:val="5"/>
        </w:numPr>
        <w:spacing w:after="0" w:line="240" w:lineRule="auto"/>
        <w:contextualSpacing/>
        <w:rPr>
          <w:rFonts w:asciiTheme="majorHAnsi" w:hAnsiTheme="majorHAnsi"/>
          <w:sz w:val="24"/>
          <w:szCs w:val="24"/>
        </w:rPr>
      </w:pPr>
      <w:r w:rsidRPr="00CC7001">
        <w:rPr>
          <w:rFonts w:asciiTheme="majorHAnsi" w:hAnsiTheme="majorHAnsi"/>
          <w:b/>
          <w:sz w:val="24"/>
          <w:szCs w:val="24"/>
        </w:rPr>
        <w:t xml:space="preserve">Index Day: </w:t>
      </w:r>
    </w:p>
    <w:p w14:paraId="4ECD5057" w14:textId="77777777" w:rsidR="00BF65E0" w:rsidRPr="004E3EF3" w:rsidRDefault="009D3DD5" w:rsidP="00417B70">
      <w:pPr>
        <w:pStyle w:val="ListParagraph"/>
        <w:numPr>
          <w:ilvl w:val="1"/>
          <w:numId w:val="5"/>
        </w:numPr>
        <w:spacing w:after="0" w:line="240" w:lineRule="auto"/>
        <w:contextualSpacing/>
        <w:rPr>
          <w:rFonts w:asciiTheme="majorHAnsi" w:hAnsiTheme="majorHAnsi"/>
          <w:b/>
          <w:sz w:val="24"/>
          <w:szCs w:val="24"/>
        </w:rPr>
      </w:pPr>
      <w:r>
        <w:rPr>
          <w:rFonts w:asciiTheme="majorHAnsi" w:hAnsiTheme="majorHAnsi"/>
          <w:sz w:val="24"/>
          <w:szCs w:val="24"/>
        </w:rPr>
        <w:t xml:space="preserve">Cases: </w:t>
      </w:r>
      <w:r w:rsidR="00354DE5">
        <w:rPr>
          <w:rFonts w:asciiTheme="majorHAnsi" w:hAnsiTheme="majorHAnsi"/>
          <w:sz w:val="24"/>
          <w:szCs w:val="24"/>
        </w:rPr>
        <w:t>The day of follow-up on which the h</w:t>
      </w:r>
      <w:r w:rsidR="0042470F" w:rsidRPr="00CC7001">
        <w:rPr>
          <w:rFonts w:asciiTheme="majorHAnsi" w:hAnsiTheme="majorHAnsi"/>
          <w:sz w:val="24"/>
          <w:szCs w:val="24"/>
        </w:rPr>
        <w:t>ospital admission</w:t>
      </w:r>
      <w:r w:rsidR="006D4BBA">
        <w:rPr>
          <w:rFonts w:asciiTheme="majorHAnsi" w:hAnsiTheme="majorHAnsi"/>
          <w:sz w:val="24"/>
          <w:szCs w:val="24"/>
        </w:rPr>
        <w:t xml:space="preserve"> </w:t>
      </w:r>
      <w:r w:rsidR="00FD0930">
        <w:rPr>
          <w:rFonts w:ascii="Cambria" w:hAnsi="Cambria"/>
          <w:sz w:val="24"/>
          <w:szCs w:val="24"/>
          <w:lang w:val="en-CA"/>
        </w:rPr>
        <w:t xml:space="preserve">or medical service </w:t>
      </w:r>
      <w:r w:rsidR="00354DE5">
        <w:rPr>
          <w:rFonts w:ascii="Cambria" w:hAnsi="Cambria"/>
          <w:sz w:val="24"/>
          <w:szCs w:val="24"/>
          <w:lang w:val="en-CA"/>
        </w:rPr>
        <w:t xml:space="preserve">diagnosis of pancreatic cancer occurs.  </w:t>
      </w:r>
      <w:r w:rsidR="009843A9">
        <w:rPr>
          <w:rFonts w:ascii="Cambria" w:hAnsi="Cambria"/>
          <w:sz w:val="24"/>
          <w:szCs w:val="24"/>
          <w:lang w:val="en-CA"/>
        </w:rPr>
        <w:br/>
      </w:r>
      <w:r w:rsidR="00354DE5" w:rsidRPr="004E3EF3">
        <w:rPr>
          <w:rFonts w:ascii="Cambria" w:hAnsi="Cambria"/>
          <w:b/>
          <w:sz w:val="24"/>
          <w:szCs w:val="24"/>
          <w:lang w:val="en-CA"/>
        </w:rPr>
        <w:t>Note:</w:t>
      </w:r>
      <w:r w:rsidR="00354DE5">
        <w:rPr>
          <w:rFonts w:ascii="Cambria" w:hAnsi="Cambria"/>
          <w:sz w:val="24"/>
          <w:szCs w:val="24"/>
          <w:lang w:val="en-CA"/>
        </w:rPr>
        <w:t xml:space="preserve"> This </w:t>
      </w:r>
      <w:r w:rsidR="00354DE5">
        <w:rPr>
          <w:rFonts w:asciiTheme="majorHAnsi" w:hAnsiTheme="majorHAnsi"/>
          <w:sz w:val="24"/>
          <w:szCs w:val="24"/>
        </w:rPr>
        <w:t xml:space="preserve">event is defined by </w:t>
      </w:r>
      <w:r w:rsidR="00FD0930" w:rsidRPr="004E3EF3">
        <w:rPr>
          <w:rFonts w:asciiTheme="majorHAnsi" w:hAnsiTheme="majorHAnsi"/>
          <w:sz w:val="24"/>
          <w:szCs w:val="24"/>
        </w:rPr>
        <w:t>days of follow-</w:t>
      </w:r>
      <w:r w:rsidR="00BF65E0" w:rsidRPr="004E3EF3">
        <w:rPr>
          <w:rFonts w:asciiTheme="majorHAnsi" w:hAnsiTheme="majorHAnsi"/>
          <w:sz w:val="24"/>
          <w:szCs w:val="24"/>
        </w:rPr>
        <w:t>up, not calendar time</w:t>
      </w:r>
      <w:r w:rsidR="00354DE5">
        <w:rPr>
          <w:rFonts w:asciiTheme="majorHAnsi" w:hAnsiTheme="majorHAnsi"/>
          <w:sz w:val="24"/>
          <w:szCs w:val="24"/>
        </w:rPr>
        <w:t>.</w:t>
      </w:r>
      <w:r w:rsidR="00BF65E0" w:rsidRPr="004E3EF3">
        <w:rPr>
          <w:rFonts w:asciiTheme="majorHAnsi" w:hAnsiTheme="majorHAnsi"/>
          <w:b/>
          <w:sz w:val="24"/>
          <w:szCs w:val="24"/>
        </w:rPr>
        <w:t xml:space="preserve"> </w:t>
      </w:r>
    </w:p>
    <w:p w14:paraId="359000EF" w14:textId="77777777" w:rsidR="0042470F" w:rsidRDefault="00BF65E0" w:rsidP="00417B70">
      <w:pPr>
        <w:pStyle w:val="ListParagraph"/>
        <w:numPr>
          <w:ilvl w:val="1"/>
          <w:numId w:val="5"/>
        </w:numPr>
        <w:spacing w:after="0" w:line="240" w:lineRule="auto"/>
        <w:contextualSpacing/>
        <w:rPr>
          <w:rFonts w:asciiTheme="majorHAnsi" w:hAnsiTheme="majorHAnsi"/>
          <w:sz w:val="24"/>
          <w:szCs w:val="24"/>
        </w:rPr>
      </w:pPr>
      <w:r w:rsidRPr="007F2B2C">
        <w:rPr>
          <w:rFonts w:ascii="Cambria" w:hAnsi="Cambria"/>
          <w:sz w:val="24"/>
          <w:szCs w:val="24"/>
          <w:lang w:val="en-CA"/>
        </w:rPr>
        <w:t>Controls</w:t>
      </w:r>
      <w:r w:rsidR="00EF2742">
        <w:rPr>
          <w:rFonts w:ascii="Cambria" w:hAnsi="Cambria"/>
          <w:sz w:val="24"/>
          <w:szCs w:val="24"/>
          <w:lang w:val="en-CA"/>
        </w:rPr>
        <w:t xml:space="preserve">: </w:t>
      </w:r>
      <w:r w:rsidR="009D3DD5">
        <w:rPr>
          <w:rFonts w:ascii="Cambria" w:hAnsi="Cambria"/>
          <w:sz w:val="24"/>
          <w:szCs w:val="24"/>
          <w:lang w:val="en-CA"/>
        </w:rPr>
        <w:t>will be assigned the index day</w:t>
      </w:r>
      <w:r w:rsidRPr="007F2B2C">
        <w:rPr>
          <w:rFonts w:ascii="Cambria" w:hAnsi="Cambria"/>
          <w:sz w:val="24"/>
          <w:szCs w:val="24"/>
          <w:lang w:val="en-CA"/>
        </w:rPr>
        <w:t xml:space="preserve"> of their respective case</w:t>
      </w:r>
      <w:r w:rsidR="009D3DD5">
        <w:rPr>
          <w:rFonts w:ascii="Cambria" w:hAnsi="Cambria"/>
          <w:sz w:val="24"/>
          <w:szCs w:val="24"/>
          <w:lang w:val="en-CA"/>
        </w:rPr>
        <w:t>s</w:t>
      </w:r>
      <w:r w:rsidR="00654958">
        <w:rPr>
          <w:rFonts w:asciiTheme="majorHAnsi" w:hAnsiTheme="majorHAnsi"/>
          <w:sz w:val="24"/>
          <w:szCs w:val="24"/>
        </w:rPr>
        <w:br/>
      </w:r>
    </w:p>
    <w:p w14:paraId="708096CE" w14:textId="77777777" w:rsidR="0042470F" w:rsidRPr="00CC7001" w:rsidRDefault="00654958" w:rsidP="00417B70">
      <w:pPr>
        <w:pStyle w:val="ListParagraph"/>
        <w:numPr>
          <w:ilvl w:val="0"/>
          <w:numId w:val="5"/>
        </w:numPr>
        <w:spacing w:after="0" w:line="240" w:lineRule="auto"/>
        <w:contextualSpacing/>
        <w:rPr>
          <w:rFonts w:asciiTheme="majorHAnsi" w:hAnsiTheme="majorHAnsi"/>
          <w:sz w:val="24"/>
          <w:szCs w:val="24"/>
        </w:rPr>
      </w:pPr>
      <w:r>
        <w:rPr>
          <w:rFonts w:asciiTheme="majorHAnsi" w:hAnsiTheme="majorHAnsi"/>
          <w:b/>
          <w:sz w:val="24"/>
          <w:szCs w:val="24"/>
        </w:rPr>
        <w:t>Initiation</w:t>
      </w:r>
      <w:r w:rsidR="0042470F">
        <w:rPr>
          <w:rFonts w:asciiTheme="majorHAnsi" w:hAnsiTheme="majorHAnsi"/>
          <w:b/>
          <w:sz w:val="24"/>
          <w:szCs w:val="24"/>
        </w:rPr>
        <w:t xml:space="preserve"> of follow</w:t>
      </w:r>
      <w:r>
        <w:rPr>
          <w:rFonts w:asciiTheme="majorHAnsi" w:hAnsiTheme="majorHAnsi"/>
          <w:b/>
          <w:sz w:val="24"/>
          <w:szCs w:val="24"/>
        </w:rPr>
        <w:t xml:space="preserve"> up time (to): </w:t>
      </w:r>
    </w:p>
    <w:p w14:paraId="10264FB4" w14:textId="77777777" w:rsidR="00B72E68" w:rsidRDefault="00D03962" w:rsidP="00417B70">
      <w:pPr>
        <w:pStyle w:val="ListParagraph"/>
        <w:numPr>
          <w:ilvl w:val="1"/>
          <w:numId w:val="5"/>
        </w:numPr>
        <w:spacing w:after="0" w:line="240" w:lineRule="auto"/>
        <w:contextualSpacing/>
        <w:rPr>
          <w:rFonts w:asciiTheme="majorHAnsi" w:hAnsiTheme="majorHAnsi"/>
          <w:sz w:val="24"/>
          <w:szCs w:val="24"/>
        </w:rPr>
      </w:pPr>
      <w:r w:rsidRPr="00654958">
        <w:rPr>
          <w:rFonts w:asciiTheme="majorHAnsi" w:hAnsiTheme="majorHAnsi"/>
          <w:sz w:val="24"/>
          <w:szCs w:val="24"/>
          <w:u w:val="single"/>
        </w:rPr>
        <w:t>Calculation:</w:t>
      </w:r>
      <w:r>
        <w:rPr>
          <w:rFonts w:asciiTheme="majorHAnsi" w:hAnsiTheme="majorHAnsi"/>
          <w:sz w:val="24"/>
          <w:szCs w:val="24"/>
        </w:rPr>
        <w:t xml:space="preserve"> Study Cohort Entry + 365</w:t>
      </w:r>
    </w:p>
    <w:p w14:paraId="28CC7167" w14:textId="77777777" w:rsidR="0042470F" w:rsidRPr="00CC7001" w:rsidRDefault="00B72E68" w:rsidP="00417B70">
      <w:pPr>
        <w:pStyle w:val="ListParagraph"/>
        <w:numPr>
          <w:ilvl w:val="1"/>
          <w:numId w:val="5"/>
        </w:numPr>
        <w:spacing w:after="0" w:line="240" w:lineRule="auto"/>
        <w:contextualSpacing/>
        <w:jc w:val="left"/>
        <w:rPr>
          <w:rFonts w:asciiTheme="majorHAnsi" w:hAnsiTheme="majorHAnsi"/>
          <w:sz w:val="24"/>
          <w:szCs w:val="24"/>
        </w:rPr>
      </w:pPr>
      <w:r>
        <w:rPr>
          <w:rFonts w:asciiTheme="majorHAnsi" w:hAnsiTheme="majorHAnsi"/>
          <w:sz w:val="24"/>
          <w:szCs w:val="24"/>
        </w:rPr>
        <w:t>Person-time at risk starts here</w:t>
      </w:r>
      <w:r w:rsidR="00654958">
        <w:rPr>
          <w:rFonts w:asciiTheme="majorHAnsi" w:hAnsiTheme="majorHAnsi"/>
          <w:sz w:val="24"/>
          <w:szCs w:val="24"/>
        </w:rPr>
        <w:br/>
      </w:r>
    </w:p>
    <w:p w14:paraId="46273B0F" w14:textId="77777777" w:rsidR="0042470F" w:rsidRPr="0042470F" w:rsidRDefault="0042470F" w:rsidP="00417B70">
      <w:pPr>
        <w:pStyle w:val="ListParagraph"/>
        <w:numPr>
          <w:ilvl w:val="0"/>
          <w:numId w:val="5"/>
        </w:numPr>
        <w:spacing w:after="0" w:line="240" w:lineRule="auto"/>
        <w:contextualSpacing/>
        <w:rPr>
          <w:rFonts w:asciiTheme="majorHAnsi" w:hAnsiTheme="majorHAnsi"/>
          <w:sz w:val="24"/>
          <w:szCs w:val="24"/>
        </w:rPr>
      </w:pPr>
      <w:r w:rsidRPr="00CC7001">
        <w:rPr>
          <w:rFonts w:asciiTheme="majorHAnsi" w:hAnsiTheme="majorHAnsi"/>
          <w:b/>
          <w:sz w:val="24"/>
          <w:szCs w:val="24"/>
        </w:rPr>
        <w:t>Study</w:t>
      </w:r>
      <w:r w:rsidR="00354DE5">
        <w:rPr>
          <w:rFonts w:asciiTheme="majorHAnsi" w:hAnsiTheme="majorHAnsi"/>
          <w:b/>
          <w:sz w:val="24"/>
          <w:szCs w:val="24"/>
        </w:rPr>
        <w:t xml:space="preserve"> </w:t>
      </w:r>
      <w:r w:rsidRPr="00CC7001">
        <w:rPr>
          <w:rFonts w:asciiTheme="majorHAnsi" w:hAnsiTheme="majorHAnsi"/>
          <w:b/>
          <w:sz w:val="24"/>
          <w:szCs w:val="24"/>
        </w:rPr>
        <w:t xml:space="preserve">Cohort Entry: </w:t>
      </w:r>
    </w:p>
    <w:p w14:paraId="6A118297" w14:textId="77777777" w:rsidR="0042470F" w:rsidRPr="00654958" w:rsidRDefault="0042470F" w:rsidP="00417B70">
      <w:pPr>
        <w:pStyle w:val="ListParagraph"/>
        <w:numPr>
          <w:ilvl w:val="1"/>
          <w:numId w:val="5"/>
        </w:numPr>
        <w:spacing w:after="0" w:line="240" w:lineRule="auto"/>
        <w:contextualSpacing/>
        <w:rPr>
          <w:rFonts w:asciiTheme="majorHAnsi" w:hAnsiTheme="majorHAnsi"/>
          <w:sz w:val="24"/>
          <w:szCs w:val="24"/>
        </w:rPr>
      </w:pPr>
      <w:r>
        <w:rPr>
          <w:rFonts w:asciiTheme="majorHAnsi" w:hAnsiTheme="majorHAnsi"/>
          <w:sz w:val="24"/>
          <w:szCs w:val="24"/>
        </w:rPr>
        <w:t>1) A</w:t>
      </w:r>
      <w:r w:rsidRPr="0042470F">
        <w:rPr>
          <w:rFonts w:asciiTheme="majorHAnsi" w:hAnsiTheme="majorHAnsi"/>
          <w:sz w:val="24"/>
          <w:szCs w:val="24"/>
        </w:rPr>
        <w:t xml:space="preserve">ll patients newly treated with non-insulin anti-diabetic agents </w:t>
      </w:r>
      <w:r w:rsidR="00654958">
        <w:rPr>
          <w:rFonts w:asciiTheme="majorHAnsi" w:hAnsiTheme="majorHAnsi"/>
          <w:sz w:val="24"/>
          <w:szCs w:val="24"/>
        </w:rPr>
        <w:t>(first ever prescription of non-insulin anti</w:t>
      </w:r>
      <w:r w:rsidR="00054AB1">
        <w:rPr>
          <w:rFonts w:asciiTheme="majorHAnsi" w:hAnsiTheme="majorHAnsi"/>
          <w:sz w:val="24"/>
          <w:szCs w:val="24"/>
        </w:rPr>
        <w:t>-</w:t>
      </w:r>
      <w:r w:rsidR="00654958">
        <w:rPr>
          <w:rFonts w:asciiTheme="majorHAnsi" w:hAnsiTheme="majorHAnsi"/>
          <w:sz w:val="24"/>
          <w:szCs w:val="24"/>
        </w:rPr>
        <w:t>diabetic drug)</w:t>
      </w:r>
      <w:r w:rsidR="00EF2742">
        <w:rPr>
          <w:rFonts w:asciiTheme="majorHAnsi" w:hAnsiTheme="majorHAnsi"/>
          <w:sz w:val="24"/>
          <w:szCs w:val="24"/>
        </w:rPr>
        <w:t xml:space="preserve"> </w:t>
      </w:r>
      <w:r w:rsidRPr="00654958">
        <w:rPr>
          <w:rFonts w:asciiTheme="majorHAnsi" w:hAnsiTheme="majorHAnsi"/>
          <w:sz w:val="24"/>
          <w:szCs w:val="24"/>
        </w:rPr>
        <w:t xml:space="preserve">during the year or any time </w:t>
      </w:r>
      <w:r w:rsidRPr="00654958">
        <w:rPr>
          <w:rFonts w:asciiTheme="majorHAnsi" w:hAnsiTheme="majorHAnsi"/>
          <w:sz w:val="24"/>
          <w:szCs w:val="24"/>
          <w:u w:val="single"/>
        </w:rPr>
        <w:t xml:space="preserve">after </w:t>
      </w:r>
      <w:proofErr w:type="spellStart"/>
      <w:r w:rsidRPr="00654958">
        <w:rPr>
          <w:rFonts w:asciiTheme="majorHAnsi" w:hAnsiTheme="majorHAnsi"/>
          <w:sz w:val="24"/>
          <w:szCs w:val="24"/>
          <w:u w:val="single"/>
        </w:rPr>
        <w:t>incretin</w:t>
      </w:r>
      <w:proofErr w:type="spellEnd"/>
      <w:r w:rsidRPr="00654958">
        <w:rPr>
          <w:rFonts w:asciiTheme="majorHAnsi" w:hAnsiTheme="majorHAnsi"/>
          <w:sz w:val="24"/>
          <w:szCs w:val="24"/>
          <w:u w:val="single"/>
        </w:rPr>
        <w:t>-based drugs entered the market</w:t>
      </w:r>
      <w:r w:rsidRPr="00654958">
        <w:rPr>
          <w:rFonts w:asciiTheme="majorHAnsi" w:hAnsiTheme="majorHAnsi"/>
          <w:sz w:val="24"/>
          <w:szCs w:val="24"/>
        </w:rPr>
        <w:t xml:space="preserve"> up until June 20, 2014</w:t>
      </w:r>
      <w:r w:rsidR="00354DE5">
        <w:rPr>
          <w:rFonts w:asciiTheme="majorHAnsi" w:hAnsiTheme="majorHAnsi"/>
          <w:sz w:val="24"/>
          <w:szCs w:val="24"/>
        </w:rPr>
        <w:t>;</w:t>
      </w:r>
      <w:r w:rsidR="00654958" w:rsidRPr="00654958">
        <w:rPr>
          <w:rFonts w:asciiTheme="majorHAnsi" w:hAnsiTheme="majorHAnsi"/>
          <w:sz w:val="24"/>
          <w:szCs w:val="24"/>
        </w:rPr>
        <w:t xml:space="preserve"> OR</w:t>
      </w:r>
    </w:p>
    <w:p w14:paraId="3CCBDA62" w14:textId="77777777" w:rsidR="0042470F" w:rsidRPr="00CC7001" w:rsidRDefault="00654958" w:rsidP="00417B70">
      <w:pPr>
        <w:pStyle w:val="ListParagraph"/>
        <w:numPr>
          <w:ilvl w:val="1"/>
          <w:numId w:val="5"/>
        </w:numPr>
        <w:spacing w:after="0" w:line="240" w:lineRule="auto"/>
        <w:contextualSpacing/>
        <w:rPr>
          <w:rFonts w:asciiTheme="majorHAnsi" w:hAnsiTheme="majorHAnsi"/>
          <w:sz w:val="24"/>
          <w:szCs w:val="24"/>
        </w:rPr>
      </w:pPr>
      <w:r>
        <w:rPr>
          <w:rFonts w:asciiTheme="majorHAnsi" w:hAnsiTheme="majorHAnsi"/>
          <w:sz w:val="24"/>
          <w:szCs w:val="24"/>
        </w:rPr>
        <w:t>2) T</w:t>
      </w:r>
      <w:r w:rsidR="0042470F" w:rsidRPr="00CC7001">
        <w:rPr>
          <w:rFonts w:asciiTheme="majorHAnsi" w:hAnsiTheme="majorHAnsi"/>
          <w:sz w:val="24"/>
          <w:szCs w:val="24"/>
        </w:rPr>
        <w:t xml:space="preserve">hose who added on or switched to an anti-diabetic agent not previously used in their treatment history after </w:t>
      </w:r>
      <w:proofErr w:type="spellStart"/>
      <w:r w:rsidR="0042470F" w:rsidRPr="00CC7001">
        <w:rPr>
          <w:rFonts w:asciiTheme="majorHAnsi" w:hAnsiTheme="majorHAnsi"/>
          <w:sz w:val="24"/>
          <w:szCs w:val="24"/>
        </w:rPr>
        <w:t>incretin</w:t>
      </w:r>
      <w:proofErr w:type="spellEnd"/>
      <w:r w:rsidR="0042470F" w:rsidRPr="00CC7001">
        <w:rPr>
          <w:rFonts w:asciiTheme="majorHAnsi" w:hAnsiTheme="majorHAnsi"/>
          <w:sz w:val="24"/>
          <w:szCs w:val="24"/>
        </w:rPr>
        <w:t>-</w:t>
      </w:r>
      <w:r w:rsidR="0053315F">
        <w:rPr>
          <w:rFonts w:asciiTheme="majorHAnsi" w:hAnsiTheme="majorHAnsi"/>
          <w:sz w:val="24"/>
          <w:szCs w:val="24"/>
        </w:rPr>
        <w:t xml:space="preserve">based </w:t>
      </w:r>
      <w:r w:rsidR="0042470F" w:rsidRPr="00CC7001">
        <w:rPr>
          <w:rFonts w:asciiTheme="majorHAnsi" w:hAnsiTheme="majorHAnsi"/>
          <w:sz w:val="24"/>
          <w:szCs w:val="24"/>
        </w:rPr>
        <w:t>drugs entered the market</w:t>
      </w:r>
      <w:r w:rsidR="0053315F">
        <w:rPr>
          <w:rFonts w:asciiTheme="majorHAnsi" w:hAnsiTheme="majorHAnsi"/>
          <w:sz w:val="24"/>
          <w:szCs w:val="24"/>
        </w:rPr>
        <w:t xml:space="preserve"> </w:t>
      </w:r>
      <w:r w:rsidR="0053315F" w:rsidRPr="00654958">
        <w:rPr>
          <w:rFonts w:asciiTheme="majorHAnsi" w:hAnsiTheme="majorHAnsi"/>
          <w:sz w:val="24"/>
          <w:szCs w:val="24"/>
        </w:rPr>
        <w:t>up until June 20</w:t>
      </w:r>
      <w:r w:rsidR="00354DE5">
        <w:rPr>
          <w:rFonts w:asciiTheme="majorHAnsi" w:hAnsiTheme="majorHAnsi"/>
          <w:sz w:val="24"/>
          <w:szCs w:val="24"/>
        </w:rPr>
        <w:t>, 2014</w:t>
      </w:r>
    </w:p>
    <w:p w14:paraId="7385C148" w14:textId="77777777" w:rsidR="0042470F" w:rsidRPr="0042470F" w:rsidRDefault="0042470F" w:rsidP="00417B70">
      <w:pPr>
        <w:pStyle w:val="ListParagraph"/>
        <w:numPr>
          <w:ilvl w:val="1"/>
          <w:numId w:val="5"/>
        </w:numPr>
        <w:spacing w:after="0" w:line="240" w:lineRule="auto"/>
        <w:contextualSpacing/>
        <w:rPr>
          <w:rFonts w:asciiTheme="majorHAnsi" w:hAnsiTheme="majorHAnsi"/>
          <w:sz w:val="24"/>
          <w:szCs w:val="24"/>
          <w:u w:val="single"/>
        </w:rPr>
      </w:pPr>
      <w:r w:rsidRPr="0042470F">
        <w:rPr>
          <w:rFonts w:asciiTheme="majorHAnsi" w:hAnsiTheme="majorHAnsi"/>
          <w:b/>
          <w:sz w:val="24"/>
          <w:szCs w:val="24"/>
        </w:rPr>
        <w:t>Note:</w:t>
      </w:r>
      <w:r w:rsidRPr="00CC7001">
        <w:rPr>
          <w:rFonts w:asciiTheme="majorHAnsi" w:hAnsiTheme="majorHAnsi"/>
          <w:sz w:val="24"/>
          <w:szCs w:val="24"/>
        </w:rPr>
        <w:t xml:space="preserve"> Base cohort entry and study cohort entry </w:t>
      </w:r>
      <w:r w:rsidRPr="0042470F">
        <w:rPr>
          <w:rFonts w:asciiTheme="majorHAnsi" w:hAnsiTheme="majorHAnsi"/>
          <w:sz w:val="24"/>
          <w:szCs w:val="24"/>
          <w:u w:val="single"/>
        </w:rPr>
        <w:t xml:space="preserve">can </w:t>
      </w:r>
      <w:r w:rsidR="00354DE5">
        <w:rPr>
          <w:rFonts w:asciiTheme="majorHAnsi" w:hAnsiTheme="majorHAnsi"/>
          <w:sz w:val="24"/>
          <w:szCs w:val="24"/>
          <w:u w:val="single"/>
        </w:rPr>
        <w:t xml:space="preserve">occur simultaneously and thus </w:t>
      </w:r>
      <w:r w:rsidRPr="0042470F">
        <w:rPr>
          <w:rFonts w:asciiTheme="majorHAnsi" w:hAnsiTheme="majorHAnsi"/>
          <w:sz w:val="24"/>
          <w:szCs w:val="24"/>
          <w:u w:val="single"/>
        </w:rPr>
        <w:t>be the same day</w:t>
      </w:r>
    </w:p>
    <w:p w14:paraId="6D54E5A2" w14:textId="77777777" w:rsidR="0042470F" w:rsidRPr="00CC7001" w:rsidRDefault="0042470F" w:rsidP="00417B70">
      <w:pPr>
        <w:pStyle w:val="ListParagraph"/>
        <w:spacing w:after="0" w:line="240" w:lineRule="auto"/>
        <w:ind w:left="1440"/>
        <w:contextualSpacing/>
        <w:jc w:val="left"/>
        <w:rPr>
          <w:rFonts w:asciiTheme="majorHAnsi" w:hAnsiTheme="majorHAnsi"/>
          <w:sz w:val="24"/>
          <w:szCs w:val="24"/>
        </w:rPr>
      </w:pPr>
    </w:p>
    <w:p w14:paraId="6CFA6911" w14:textId="77777777" w:rsidR="00DC2AE0" w:rsidRPr="00DC2AE0" w:rsidRDefault="00DC2AE0" w:rsidP="00417B70">
      <w:pPr>
        <w:spacing w:after="0" w:line="240" w:lineRule="auto"/>
        <w:rPr>
          <w:lang w:val="en-CA" w:bidi="ar-SA"/>
        </w:rPr>
      </w:pPr>
    </w:p>
    <w:sectPr w:rsidR="00DC2AE0" w:rsidRPr="00DC2AE0" w:rsidSect="00467FC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20F46" w15:done="0"/>
  <w15:commentEx w15:paraId="5D10A7BA" w15:done="0"/>
  <w15:commentEx w15:paraId="62FF665B" w15:done="0"/>
  <w15:commentEx w15:paraId="7B069E73" w15:paraIdParent="62FF66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FC0E" w14:textId="77777777" w:rsidR="00A27D9F" w:rsidRDefault="00A27D9F" w:rsidP="00BD0D18">
      <w:pPr>
        <w:spacing w:after="0" w:line="240" w:lineRule="auto"/>
      </w:pPr>
      <w:r>
        <w:separator/>
      </w:r>
    </w:p>
  </w:endnote>
  <w:endnote w:type="continuationSeparator" w:id="0">
    <w:p w14:paraId="4F991EEE" w14:textId="77777777" w:rsidR="00A27D9F" w:rsidRDefault="00A27D9F" w:rsidP="00BD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27828"/>
      <w:docPartObj>
        <w:docPartGallery w:val="Page Numbers (Bottom of Page)"/>
        <w:docPartUnique/>
      </w:docPartObj>
    </w:sdtPr>
    <w:sdtEndPr>
      <w:rPr>
        <w:rFonts w:asciiTheme="majorHAnsi" w:hAnsiTheme="majorHAnsi"/>
        <w:noProof/>
        <w:sz w:val="24"/>
        <w:szCs w:val="24"/>
      </w:rPr>
    </w:sdtEndPr>
    <w:sdtContent>
      <w:p w14:paraId="38B81EDB" w14:textId="77777777" w:rsidR="007B1C6D" w:rsidRPr="00BD0D18" w:rsidRDefault="007B1C6D" w:rsidP="00F94BA8">
        <w:pPr>
          <w:pStyle w:val="Footer"/>
          <w:pBdr>
            <w:top w:val="single" w:sz="4" w:space="1" w:color="auto"/>
          </w:pBdr>
          <w:jc w:val="right"/>
          <w:rPr>
            <w:rFonts w:asciiTheme="majorHAnsi" w:hAnsiTheme="majorHAnsi"/>
            <w:sz w:val="24"/>
            <w:szCs w:val="24"/>
          </w:rPr>
        </w:pPr>
        <w:r>
          <w:fldChar w:fldCharType="begin"/>
        </w:r>
        <w:r>
          <w:instrText xml:space="preserve"> PAGE   \* MERGEFORMAT </w:instrText>
        </w:r>
        <w:r>
          <w:fldChar w:fldCharType="separate"/>
        </w:r>
        <w:r w:rsidR="00455C6C" w:rsidRPr="00455C6C">
          <w:rPr>
            <w:rFonts w:asciiTheme="majorHAnsi" w:hAnsiTheme="majorHAnsi"/>
            <w:noProof/>
          </w:rPr>
          <w:t>30</w:t>
        </w:r>
        <w:r>
          <w:rPr>
            <w:rFonts w:asciiTheme="majorHAnsi" w:hAnsiTheme="maj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47D3C" w14:textId="77777777" w:rsidR="00A27D9F" w:rsidRDefault="00A27D9F" w:rsidP="00BD0D18">
      <w:pPr>
        <w:spacing w:after="0" w:line="240" w:lineRule="auto"/>
      </w:pPr>
      <w:r>
        <w:separator/>
      </w:r>
    </w:p>
  </w:footnote>
  <w:footnote w:type="continuationSeparator" w:id="0">
    <w:p w14:paraId="77FBE463" w14:textId="77777777" w:rsidR="00A27D9F" w:rsidRDefault="00A27D9F" w:rsidP="00BD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C63E" w14:textId="77777777" w:rsidR="007B1C6D" w:rsidRPr="00F40D75" w:rsidRDefault="007B1C6D" w:rsidP="00F94BA8">
    <w:pPr>
      <w:pStyle w:val="Header"/>
      <w:pBdr>
        <w:top w:val="single" w:sz="4" w:space="1" w:color="auto"/>
      </w:pBdr>
      <w:tabs>
        <w:tab w:val="clear" w:pos="4680"/>
        <w:tab w:val="clear" w:pos="9360"/>
        <w:tab w:val="left" w:pos="1428"/>
      </w:tabs>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320"/>
    <w:multiLevelType w:val="hybridMultilevel"/>
    <w:tmpl w:val="1EAC1840"/>
    <w:lvl w:ilvl="0" w:tplc="10090003">
      <w:start w:val="1"/>
      <w:numFmt w:val="bullet"/>
      <w:lvlText w:val="o"/>
      <w:lvlJc w:val="left"/>
      <w:pPr>
        <w:ind w:left="2520" w:hanging="360"/>
      </w:pPr>
      <w:rPr>
        <w:rFonts w:ascii="Courier New" w:hAnsi="Courier New" w:cs="Courier New" w:hint="default"/>
      </w:rPr>
    </w:lvl>
    <w:lvl w:ilvl="1" w:tplc="10090013">
      <w:start w:val="1"/>
      <w:numFmt w:val="upperRoman"/>
      <w:lvlText w:val="%2."/>
      <w:lvlJc w:val="righ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27A2905"/>
    <w:multiLevelType w:val="hybridMultilevel"/>
    <w:tmpl w:val="43F0D5B0"/>
    <w:lvl w:ilvl="0" w:tplc="1009001B">
      <w:start w:val="1"/>
      <w:numFmt w:val="lowerRoman"/>
      <w:lvlText w:val="%1."/>
      <w:lvlJc w:val="right"/>
      <w:pPr>
        <w:ind w:left="2340" w:hanging="360"/>
      </w:pPr>
    </w:lvl>
    <w:lvl w:ilvl="1" w:tplc="10090003">
      <w:start w:val="1"/>
      <w:numFmt w:val="bullet"/>
      <w:lvlText w:val="o"/>
      <w:lvlJc w:val="left"/>
      <w:pPr>
        <w:ind w:left="3060" w:hanging="360"/>
      </w:pPr>
      <w:rPr>
        <w:rFonts w:ascii="Courier New" w:hAnsi="Courier New" w:cs="Courier New" w:hint="default"/>
      </w:rPr>
    </w:lvl>
    <w:lvl w:ilvl="2" w:tplc="5D3413F8">
      <w:start w:val="21"/>
      <w:numFmt w:val="decimal"/>
      <w:lvlText w:val="%3."/>
      <w:lvlJc w:val="left"/>
      <w:pPr>
        <w:ind w:left="3960" w:hanging="360"/>
      </w:pPr>
      <w:rPr>
        <w:rFonts w:hint="default"/>
      </w:r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0483462B"/>
    <w:multiLevelType w:val="hybridMultilevel"/>
    <w:tmpl w:val="45EAABBC"/>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06BC7F76"/>
    <w:multiLevelType w:val="hybridMultilevel"/>
    <w:tmpl w:val="D1289DCC"/>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131F33C3"/>
    <w:multiLevelType w:val="hybridMultilevel"/>
    <w:tmpl w:val="D72C51C4"/>
    <w:lvl w:ilvl="0" w:tplc="94F89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027D2"/>
    <w:multiLevelType w:val="hybridMultilevel"/>
    <w:tmpl w:val="B3A8E8FA"/>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905BF0"/>
    <w:multiLevelType w:val="hybridMultilevel"/>
    <w:tmpl w:val="8214C986"/>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333E36"/>
    <w:multiLevelType w:val="hybridMultilevel"/>
    <w:tmpl w:val="5DE0C9C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CDC6C4F"/>
    <w:multiLevelType w:val="hybridMultilevel"/>
    <w:tmpl w:val="0A14027A"/>
    <w:lvl w:ilvl="0" w:tplc="1A5446F6">
      <w:start w:val="1"/>
      <w:numFmt w:val="lowerLetter"/>
      <w:lvlText w:val="%1."/>
      <w:lvlJc w:val="left"/>
      <w:pPr>
        <w:ind w:left="1800" w:hanging="360"/>
      </w:pPr>
      <w:rPr>
        <w:rFonts w:asciiTheme="majorHAnsi" w:eastAsia="Times New Roman" w:hAnsiTheme="majorHAnsi" w:cs="Times New Roman"/>
      </w:rPr>
    </w:lvl>
    <w:lvl w:ilvl="1" w:tplc="10090003">
      <w:start w:val="1"/>
      <w:numFmt w:val="bullet"/>
      <w:lvlText w:val="o"/>
      <w:lvlJc w:val="left"/>
      <w:pPr>
        <w:ind w:left="2520" w:hanging="360"/>
      </w:pPr>
      <w:rPr>
        <w:rFonts w:ascii="Courier New" w:hAnsi="Courier New" w:cs="Courier New" w:hint="default"/>
      </w:rPr>
    </w:lvl>
    <w:lvl w:ilvl="2" w:tplc="639E41FC">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1F791AEC"/>
    <w:multiLevelType w:val="hybridMultilevel"/>
    <w:tmpl w:val="EBB6401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2B7A22"/>
    <w:multiLevelType w:val="hybridMultilevel"/>
    <w:tmpl w:val="B5003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022053"/>
    <w:multiLevelType w:val="hybridMultilevel"/>
    <w:tmpl w:val="D1289DCC"/>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nsid w:val="2A652031"/>
    <w:multiLevelType w:val="multilevel"/>
    <w:tmpl w:val="474EF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AEE1B1A"/>
    <w:multiLevelType w:val="hybridMultilevel"/>
    <w:tmpl w:val="069844BC"/>
    <w:lvl w:ilvl="0" w:tplc="D2D2553A">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1B3B84"/>
    <w:multiLevelType w:val="hybridMultilevel"/>
    <w:tmpl w:val="4CA6D5D6"/>
    <w:lvl w:ilvl="0" w:tplc="1009000F">
      <w:start w:val="1"/>
      <w:numFmt w:val="decimal"/>
      <w:lvlText w:val="%1."/>
      <w:lvlJc w:val="left"/>
      <w:pPr>
        <w:ind w:left="720" w:hanging="360"/>
      </w:pPr>
    </w:lvl>
    <w:lvl w:ilvl="1" w:tplc="10090019">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3481390"/>
    <w:multiLevelType w:val="hybridMultilevel"/>
    <w:tmpl w:val="5C605C4A"/>
    <w:lvl w:ilvl="0" w:tplc="04090003">
      <w:start w:val="1"/>
      <w:numFmt w:val="bullet"/>
      <w:lvlText w:val="o"/>
      <w:lvlJc w:val="left"/>
      <w:pPr>
        <w:ind w:left="1800" w:hanging="360"/>
      </w:pPr>
      <w:rPr>
        <w:rFonts w:ascii="Courier New" w:hAnsi="Courier New" w:cs="Courier New" w:hint="default"/>
      </w:rPr>
    </w:lvl>
    <w:lvl w:ilvl="1" w:tplc="10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6B7797"/>
    <w:multiLevelType w:val="hybridMultilevel"/>
    <w:tmpl w:val="C238875C"/>
    <w:lvl w:ilvl="0" w:tplc="10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145E5E"/>
    <w:multiLevelType w:val="hybridMultilevel"/>
    <w:tmpl w:val="D1289DCC"/>
    <w:lvl w:ilvl="0" w:tplc="10090019">
      <w:start w:val="1"/>
      <w:numFmt w:val="lowerLetter"/>
      <w:lvlText w:val="%1."/>
      <w:lvlJc w:val="left"/>
      <w:pPr>
        <w:ind w:left="1800" w:hanging="360"/>
      </w:pPr>
      <w:rPr>
        <w:rFonts w:hint="default"/>
      </w:rPr>
    </w:lvl>
    <w:lvl w:ilvl="1" w:tplc="10090019">
      <w:start w:val="1"/>
      <w:numFmt w:val="lowerLetter"/>
      <w:lvlText w:val="%2."/>
      <w:lvlJc w:val="left"/>
      <w:pPr>
        <w:ind w:left="2520" w:hanging="36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3A1F744C"/>
    <w:multiLevelType w:val="hybridMultilevel"/>
    <w:tmpl w:val="4BE4FD2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4547D46"/>
    <w:multiLevelType w:val="hybridMultilevel"/>
    <w:tmpl w:val="86201D1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F11EF"/>
    <w:multiLevelType w:val="hybridMultilevel"/>
    <w:tmpl w:val="7B9EC42C"/>
    <w:lvl w:ilvl="0" w:tplc="A16E6AE0">
      <w:start w:val="4"/>
      <w:numFmt w:val="lowerRoman"/>
      <w:lvlText w:val="%1."/>
      <w:lvlJc w:val="right"/>
      <w:pPr>
        <w:ind w:left="180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
    <w:nsid w:val="4C180770"/>
    <w:multiLevelType w:val="hybridMultilevel"/>
    <w:tmpl w:val="37D08EA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D091323"/>
    <w:multiLevelType w:val="hybridMultilevel"/>
    <w:tmpl w:val="D05047E0"/>
    <w:lvl w:ilvl="0" w:tplc="5966F64E">
      <w:start w:val="4"/>
      <w:numFmt w:val="lowerRoman"/>
      <w:lvlText w:val="%1."/>
      <w:lvlJc w:val="righ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780BC8"/>
    <w:multiLevelType w:val="hybridMultilevel"/>
    <w:tmpl w:val="BDEC89F2"/>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3384DB7"/>
    <w:multiLevelType w:val="hybridMultilevel"/>
    <w:tmpl w:val="B82E42B6"/>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BE5303D"/>
    <w:multiLevelType w:val="multilevel"/>
    <w:tmpl w:val="34A64876"/>
    <w:lvl w:ilvl="0">
      <w:start w:val="1"/>
      <w:numFmt w:val="upperRoman"/>
      <w:lvlText w:val="%1."/>
      <w:lvlJc w:val="right"/>
      <w:pPr>
        <w:tabs>
          <w:tab w:val="num" w:pos="720"/>
        </w:tabs>
        <w:ind w:left="720" w:hanging="720"/>
      </w:pPr>
      <w:rPr>
        <w:rFonts w:hint="default"/>
      </w:rPr>
    </w:lvl>
    <w:lvl w:ilvl="1">
      <w:start w:val="1"/>
      <w:numFmt w:val="decimal"/>
      <w:lvlText w:val="%1.%2"/>
      <w:lvlJc w:val="left"/>
      <w:pPr>
        <w:tabs>
          <w:tab w:val="num" w:pos="720"/>
        </w:tabs>
        <w:ind w:left="720" w:hanging="720"/>
      </w:pPr>
      <w:rPr>
        <w:rFonts w:cs="Times New Roman"/>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00"/>
        </w:tabs>
        <w:ind w:left="1440" w:hanging="720"/>
      </w:pPr>
      <w:rPr>
        <w:rFonts w:hint="default"/>
      </w:rPr>
    </w:lvl>
    <w:lvl w:ilvl="3">
      <w:start w:val="1"/>
      <w:numFmt w:val="decimal"/>
      <w:lvlText w:val="%1.%2.%3.%4"/>
      <w:lvlJc w:val="left"/>
      <w:pPr>
        <w:tabs>
          <w:tab w:val="num" w:pos="2160"/>
        </w:tabs>
        <w:ind w:left="144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D461745"/>
    <w:multiLevelType w:val="hybridMultilevel"/>
    <w:tmpl w:val="C756D8C4"/>
    <w:lvl w:ilvl="0" w:tplc="1009001B">
      <w:start w:val="1"/>
      <w:numFmt w:val="lowerRoman"/>
      <w:lvlText w:val="%1."/>
      <w:lvlJc w:val="right"/>
      <w:pPr>
        <w:ind w:left="2340" w:hanging="360"/>
      </w:pPr>
    </w:lvl>
    <w:lvl w:ilvl="1" w:tplc="10090003">
      <w:start w:val="1"/>
      <w:numFmt w:val="bullet"/>
      <w:lvlText w:val="o"/>
      <w:lvlJc w:val="left"/>
      <w:pPr>
        <w:ind w:left="3060" w:hanging="360"/>
      </w:pPr>
      <w:rPr>
        <w:rFonts w:ascii="Courier New" w:hAnsi="Courier New" w:cs="Courier New" w:hint="default"/>
      </w:r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7">
    <w:nsid w:val="5D5F566C"/>
    <w:multiLevelType w:val="hybridMultilevel"/>
    <w:tmpl w:val="508EBBD0"/>
    <w:lvl w:ilvl="0" w:tplc="04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712A00"/>
    <w:multiLevelType w:val="hybridMultilevel"/>
    <w:tmpl w:val="1E98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07D7056"/>
    <w:multiLevelType w:val="hybridMultilevel"/>
    <w:tmpl w:val="C238875C"/>
    <w:lvl w:ilvl="0" w:tplc="10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1943CFA"/>
    <w:multiLevelType w:val="hybridMultilevel"/>
    <w:tmpl w:val="C238875C"/>
    <w:lvl w:ilvl="0" w:tplc="10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317266E"/>
    <w:multiLevelType w:val="hybridMultilevel"/>
    <w:tmpl w:val="36FCC0BC"/>
    <w:lvl w:ilvl="0" w:tplc="04090019">
      <w:start w:val="1"/>
      <w:numFmt w:val="lowerLetter"/>
      <w:lvlText w:val="%1."/>
      <w:lvlJc w:val="left"/>
      <w:pPr>
        <w:ind w:left="1440" w:hanging="360"/>
      </w:pPr>
    </w:lvl>
    <w:lvl w:ilvl="1" w:tplc="10D87500">
      <w:start w:val="1"/>
      <w:numFmt w:val="bullet"/>
      <w:lvlText w:val="o"/>
      <w:lvlJc w:val="right"/>
      <w:pPr>
        <w:ind w:left="2160" w:hanging="360"/>
      </w:pPr>
      <w:rPr>
        <w:rFonts w:ascii="Courier New" w:hAnsi="Courier New" w:hint="default"/>
      </w:rPr>
    </w:lvl>
    <w:lvl w:ilvl="2" w:tplc="1009001B">
      <w:start w:val="1"/>
      <w:numFmt w:val="lowerRoman"/>
      <w:lvlText w:val="%3."/>
      <w:lvlJc w:val="right"/>
      <w:pPr>
        <w:ind w:left="2880" w:hanging="180"/>
      </w:pPr>
    </w:lvl>
    <w:lvl w:ilvl="3" w:tplc="A0F2E73E">
      <w:start w:val="1"/>
      <w:numFmt w:val="decimal"/>
      <w:lvlText w:val="%4."/>
      <w:lvlJc w:val="left"/>
      <w:pPr>
        <w:ind w:left="3600" w:hanging="360"/>
      </w:pPr>
      <w:rPr>
        <w:rFonts w:hint="default"/>
      </w:r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6C6A7DE8"/>
    <w:multiLevelType w:val="hybridMultilevel"/>
    <w:tmpl w:val="6B1464E4"/>
    <w:lvl w:ilvl="0" w:tplc="DD242744">
      <w:start w:val="1"/>
      <w:numFmt w:val="lowerLetter"/>
      <w:lvlText w:val="%1)"/>
      <w:lvlJc w:val="left"/>
      <w:pPr>
        <w:ind w:left="720" w:hanging="360"/>
      </w:pPr>
      <w:rPr>
        <w:rFonts w:hint="default"/>
        <w:color w:val="000000" w:themeColor="text1"/>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3">
    <w:nsid w:val="6D151BE3"/>
    <w:multiLevelType w:val="hybridMultilevel"/>
    <w:tmpl w:val="2B469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5E7512"/>
    <w:multiLevelType w:val="hybridMultilevel"/>
    <w:tmpl w:val="D1183246"/>
    <w:lvl w:ilvl="0" w:tplc="1009000F">
      <w:start w:val="1"/>
      <w:numFmt w:val="decimal"/>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6EF5752D"/>
    <w:multiLevelType w:val="hybridMultilevel"/>
    <w:tmpl w:val="E58266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9C4037E">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F54380E"/>
    <w:multiLevelType w:val="hybridMultilevel"/>
    <w:tmpl w:val="77E62562"/>
    <w:lvl w:ilvl="0" w:tplc="D3865A18">
      <w:start w:val="1"/>
      <w:numFmt w:val="lowerLetter"/>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27E1AF6"/>
    <w:multiLevelType w:val="hybridMultilevel"/>
    <w:tmpl w:val="009E1E7A"/>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nsid w:val="759807FF"/>
    <w:multiLevelType w:val="hybridMultilevel"/>
    <w:tmpl w:val="E3747776"/>
    <w:lvl w:ilvl="0" w:tplc="1009001B">
      <w:start w:val="1"/>
      <w:numFmt w:val="lowerRoman"/>
      <w:lvlText w:val="%1."/>
      <w:lvlJc w:val="right"/>
      <w:pPr>
        <w:ind w:left="2340" w:hanging="360"/>
      </w:pPr>
    </w:lvl>
    <w:lvl w:ilvl="1" w:tplc="10090003">
      <w:start w:val="1"/>
      <w:numFmt w:val="bullet"/>
      <w:lvlText w:val="o"/>
      <w:lvlJc w:val="left"/>
      <w:pPr>
        <w:ind w:left="3060" w:hanging="360"/>
      </w:pPr>
      <w:rPr>
        <w:rFonts w:ascii="Courier New" w:hAnsi="Courier New" w:cs="Courier New" w:hint="default"/>
      </w:r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9">
    <w:nsid w:val="783D0CDD"/>
    <w:multiLevelType w:val="hybridMultilevel"/>
    <w:tmpl w:val="C238875C"/>
    <w:lvl w:ilvl="0" w:tplc="10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8027F0"/>
    <w:multiLevelType w:val="hybridMultilevel"/>
    <w:tmpl w:val="FC3EA0EC"/>
    <w:lvl w:ilvl="0" w:tplc="16D8A908">
      <w:start w:val="1"/>
      <w:numFmt w:val="decimal"/>
      <w:lvlText w:val="%1."/>
      <w:lvlJc w:val="left"/>
      <w:pPr>
        <w:ind w:left="720" w:hanging="360"/>
      </w:pPr>
      <w:rPr>
        <w:rFonts w:asciiTheme="majorHAnsi" w:hAnsiTheme="majorHAnsi" w:hint="default"/>
        <w:b/>
        <w:sz w:val="26"/>
        <w:szCs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35"/>
  </w:num>
  <w:num w:numId="3">
    <w:abstractNumId w:val="28"/>
  </w:num>
  <w:num w:numId="4">
    <w:abstractNumId w:val="40"/>
  </w:num>
  <w:num w:numId="5">
    <w:abstractNumId w:val="9"/>
  </w:num>
  <w:num w:numId="6">
    <w:abstractNumId w:val="14"/>
  </w:num>
  <w:num w:numId="7">
    <w:abstractNumId w:val="33"/>
  </w:num>
  <w:num w:numId="8">
    <w:abstractNumId w:val="31"/>
  </w:num>
  <w:num w:numId="9">
    <w:abstractNumId w:val="4"/>
  </w:num>
  <w:num w:numId="10">
    <w:abstractNumId w:val="19"/>
  </w:num>
  <w:num w:numId="11">
    <w:abstractNumId w:val="21"/>
  </w:num>
  <w:num w:numId="12">
    <w:abstractNumId w:val="7"/>
  </w:num>
  <w:num w:numId="13">
    <w:abstractNumId w:val="18"/>
  </w:num>
  <w:num w:numId="14">
    <w:abstractNumId w:val="34"/>
  </w:num>
  <w:num w:numId="15">
    <w:abstractNumId w:val="29"/>
  </w:num>
  <w:num w:numId="16">
    <w:abstractNumId w:val="10"/>
  </w:num>
  <w:num w:numId="17">
    <w:abstractNumId w:val="32"/>
  </w:num>
  <w:num w:numId="18">
    <w:abstractNumId w:val="17"/>
  </w:num>
  <w:num w:numId="19">
    <w:abstractNumId w:val="36"/>
  </w:num>
  <w:num w:numId="20">
    <w:abstractNumId w:val="0"/>
  </w:num>
  <w:num w:numId="21">
    <w:abstractNumId w:val="27"/>
  </w:num>
  <w:num w:numId="22">
    <w:abstractNumId w:val="15"/>
  </w:num>
  <w:num w:numId="23">
    <w:abstractNumId w:val="23"/>
  </w:num>
  <w:num w:numId="24">
    <w:abstractNumId w:val="8"/>
  </w:num>
  <w:num w:numId="25">
    <w:abstractNumId w:val="26"/>
  </w:num>
  <w:num w:numId="26">
    <w:abstractNumId w:val="38"/>
  </w:num>
  <w:num w:numId="27">
    <w:abstractNumId w:val="1"/>
  </w:num>
  <w:num w:numId="28">
    <w:abstractNumId w:val="24"/>
  </w:num>
  <w:num w:numId="29">
    <w:abstractNumId w:val="3"/>
  </w:num>
  <w:num w:numId="30">
    <w:abstractNumId w:val="16"/>
  </w:num>
  <w:num w:numId="31">
    <w:abstractNumId w:val="5"/>
  </w:num>
  <w:num w:numId="32">
    <w:abstractNumId w:val="13"/>
  </w:num>
  <w:num w:numId="33">
    <w:abstractNumId w:val="2"/>
  </w:num>
  <w:num w:numId="34">
    <w:abstractNumId w:val="11"/>
  </w:num>
  <w:num w:numId="35">
    <w:abstractNumId w:val="37"/>
  </w:num>
  <w:num w:numId="36">
    <w:abstractNumId w:val="39"/>
  </w:num>
  <w:num w:numId="37">
    <w:abstractNumId w:val="6"/>
  </w:num>
  <w:num w:numId="38">
    <w:abstractNumId w:val="30"/>
  </w:num>
  <w:num w:numId="39">
    <w:abstractNumId w:val="20"/>
  </w:num>
  <w:num w:numId="40">
    <w:abstractNumId w:val="22"/>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Dormuth">
    <w15:presenceInfo w15:providerId="Windows Live" w15:userId="ec13fe5906851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CB"/>
    <w:rsid w:val="000004BB"/>
    <w:rsid w:val="00001597"/>
    <w:rsid w:val="00002ECE"/>
    <w:rsid w:val="000065BB"/>
    <w:rsid w:val="00006FD0"/>
    <w:rsid w:val="00010289"/>
    <w:rsid w:val="000117A6"/>
    <w:rsid w:val="0001468C"/>
    <w:rsid w:val="00014BD8"/>
    <w:rsid w:val="00014E47"/>
    <w:rsid w:val="00020C68"/>
    <w:rsid w:val="00021C2D"/>
    <w:rsid w:val="00022088"/>
    <w:rsid w:val="000223CD"/>
    <w:rsid w:val="00022DB1"/>
    <w:rsid w:val="00023855"/>
    <w:rsid w:val="00023FB1"/>
    <w:rsid w:val="000248A6"/>
    <w:rsid w:val="00026842"/>
    <w:rsid w:val="000276FB"/>
    <w:rsid w:val="0003523E"/>
    <w:rsid w:val="00042C45"/>
    <w:rsid w:val="00044805"/>
    <w:rsid w:val="00047BAF"/>
    <w:rsid w:val="00050CEC"/>
    <w:rsid w:val="000513DC"/>
    <w:rsid w:val="00053C8C"/>
    <w:rsid w:val="00054AB1"/>
    <w:rsid w:val="000555F8"/>
    <w:rsid w:val="000556BE"/>
    <w:rsid w:val="00056FC7"/>
    <w:rsid w:val="000618F8"/>
    <w:rsid w:val="000626A5"/>
    <w:rsid w:val="00064313"/>
    <w:rsid w:val="00064417"/>
    <w:rsid w:val="00064A03"/>
    <w:rsid w:val="00064DC4"/>
    <w:rsid w:val="00066942"/>
    <w:rsid w:val="000676E0"/>
    <w:rsid w:val="00070839"/>
    <w:rsid w:val="00072B28"/>
    <w:rsid w:val="0007774E"/>
    <w:rsid w:val="00080CB3"/>
    <w:rsid w:val="00080D09"/>
    <w:rsid w:val="00081608"/>
    <w:rsid w:val="000839B2"/>
    <w:rsid w:val="00083B71"/>
    <w:rsid w:val="00085B17"/>
    <w:rsid w:val="0008719D"/>
    <w:rsid w:val="000871E3"/>
    <w:rsid w:val="000904B2"/>
    <w:rsid w:val="00092A41"/>
    <w:rsid w:val="00093369"/>
    <w:rsid w:val="00094D5A"/>
    <w:rsid w:val="00095447"/>
    <w:rsid w:val="000956FE"/>
    <w:rsid w:val="000A1207"/>
    <w:rsid w:val="000A5218"/>
    <w:rsid w:val="000A623D"/>
    <w:rsid w:val="000A7A41"/>
    <w:rsid w:val="000A7E69"/>
    <w:rsid w:val="000B0892"/>
    <w:rsid w:val="000B12C8"/>
    <w:rsid w:val="000B7CC4"/>
    <w:rsid w:val="000C037D"/>
    <w:rsid w:val="000C21C7"/>
    <w:rsid w:val="000C2984"/>
    <w:rsid w:val="000C5D3A"/>
    <w:rsid w:val="000C6EE0"/>
    <w:rsid w:val="000D18D1"/>
    <w:rsid w:val="000D2966"/>
    <w:rsid w:val="000D2CB1"/>
    <w:rsid w:val="000D762D"/>
    <w:rsid w:val="000E0F58"/>
    <w:rsid w:val="000E218A"/>
    <w:rsid w:val="000E4163"/>
    <w:rsid w:val="000E738D"/>
    <w:rsid w:val="000F0E07"/>
    <w:rsid w:val="000F51F0"/>
    <w:rsid w:val="00102948"/>
    <w:rsid w:val="00103508"/>
    <w:rsid w:val="00105DC0"/>
    <w:rsid w:val="0011134A"/>
    <w:rsid w:val="00112A68"/>
    <w:rsid w:val="00113F9F"/>
    <w:rsid w:val="001151C1"/>
    <w:rsid w:val="00115263"/>
    <w:rsid w:val="00126192"/>
    <w:rsid w:val="00127EBB"/>
    <w:rsid w:val="00135D89"/>
    <w:rsid w:val="001366BC"/>
    <w:rsid w:val="001408F2"/>
    <w:rsid w:val="00142692"/>
    <w:rsid w:val="00146172"/>
    <w:rsid w:val="00152352"/>
    <w:rsid w:val="00152FF4"/>
    <w:rsid w:val="00153EC9"/>
    <w:rsid w:val="001542BD"/>
    <w:rsid w:val="00154B5A"/>
    <w:rsid w:val="00154E71"/>
    <w:rsid w:val="0016107B"/>
    <w:rsid w:val="00161A5A"/>
    <w:rsid w:val="00161AC0"/>
    <w:rsid w:val="00166111"/>
    <w:rsid w:val="00180B1F"/>
    <w:rsid w:val="00181ABD"/>
    <w:rsid w:val="00183716"/>
    <w:rsid w:val="00186DCD"/>
    <w:rsid w:val="001877FC"/>
    <w:rsid w:val="001917CE"/>
    <w:rsid w:val="00191AFF"/>
    <w:rsid w:val="00193385"/>
    <w:rsid w:val="00196AF9"/>
    <w:rsid w:val="001A0470"/>
    <w:rsid w:val="001A3EBA"/>
    <w:rsid w:val="001A535E"/>
    <w:rsid w:val="001A7EA8"/>
    <w:rsid w:val="001B07C3"/>
    <w:rsid w:val="001B2972"/>
    <w:rsid w:val="001B3DCF"/>
    <w:rsid w:val="001B74AD"/>
    <w:rsid w:val="001C244C"/>
    <w:rsid w:val="001C5248"/>
    <w:rsid w:val="001C6A3C"/>
    <w:rsid w:val="001C6B2B"/>
    <w:rsid w:val="001C782F"/>
    <w:rsid w:val="001D0689"/>
    <w:rsid w:val="001D07D4"/>
    <w:rsid w:val="001D126A"/>
    <w:rsid w:val="001D4D20"/>
    <w:rsid w:val="001D697D"/>
    <w:rsid w:val="001E078D"/>
    <w:rsid w:val="001E4497"/>
    <w:rsid w:val="001E5AC5"/>
    <w:rsid w:val="001E679E"/>
    <w:rsid w:val="001E6A4D"/>
    <w:rsid w:val="001F42C1"/>
    <w:rsid w:val="001F5A9A"/>
    <w:rsid w:val="001F698A"/>
    <w:rsid w:val="002009AE"/>
    <w:rsid w:val="0020162F"/>
    <w:rsid w:val="002044A4"/>
    <w:rsid w:val="00211E68"/>
    <w:rsid w:val="002143F7"/>
    <w:rsid w:val="0021444C"/>
    <w:rsid w:val="0021683C"/>
    <w:rsid w:val="00217BEB"/>
    <w:rsid w:val="00224194"/>
    <w:rsid w:val="00226AA6"/>
    <w:rsid w:val="002352F7"/>
    <w:rsid w:val="00244F5A"/>
    <w:rsid w:val="00246E5A"/>
    <w:rsid w:val="00251550"/>
    <w:rsid w:val="00252CAB"/>
    <w:rsid w:val="00253669"/>
    <w:rsid w:val="00253CEE"/>
    <w:rsid w:val="00257945"/>
    <w:rsid w:val="00262EBD"/>
    <w:rsid w:val="00264075"/>
    <w:rsid w:val="0026453E"/>
    <w:rsid w:val="00264C62"/>
    <w:rsid w:val="00264D35"/>
    <w:rsid w:val="00265CC4"/>
    <w:rsid w:val="002666F7"/>
    <w:rsid w:val="0026757E"/>
    <w:rsid w:val="002675E8"/>
    <w:rsid w:val="00267B6D"/>
    <w:rsid w:val="00271DAB"/>
    <w:rsid w:val="00275013"/>
    <w:rsid w:val="00276C94"/>
    <w:rsid w:val="0027717F"/>
    <w:rsid w:val="00280DCD"/>
    <w:rsid w:val="002846A4"/>
    <w:rsid w:val="00290F8A"/>
    <w:rsid w:val="00291A28"/>
    <w:rsid w:val="002A5FC3"/>
    <w:rsid w:val="002A7747"/>
    <w:rsid w:val="002A789B"/>
    <w:rsid w:val="002A79DD"/>
    <w:rsid w:val="002B12E4"/>
    <w:rsid w:val="002B1466"/>
    <w:rsid w:val="002B1E4F"/>
    <w:rsid w:val="002B1F19"/>
    <w:rsid w:val="002B5F0B"/>
    <w:rsid w:val="002C0139"/>
    <w:rsid w:val="002C05C7"/>
    <w:rsid w:val="002C1AFE"/>
    <w:rsid w:val="002C1C81"/>
    <w:rsid w:val="002C296B"/>
    <w:rsid w:val="002C436E"/>
    <w:rsid w:val="002C668C"/>
    <w:rsid w:val="002C740A"/>
    <w:rsid w:val="002C7959"/>
    <w:rsid w:val="002D04FB"/>
    <w:rsid w:val="002D0884"/>
    <w:rsid w:val="002D0EFD"/>
    <w:rsid w:val="002D4284"/>
    <w:rsid w:val="002E3208"/>
    <w:rsid w:val="002E6F67"/>
    <w:rsid w:val="002F39C4"/>
    <w:rsid w:val="002F4B2C"/>
    <w:rsid w:val="002F7EF9"/>
    <w:rsid w:val="003000F7"/>
    <w:rsid w:val="00300453"/>
    <w:rsid w:val="00301958"/>
    <w:rsid w:val="00311E62"/>
    <w:rsid w:val="00312537"/>
    <w:rsid w:val="00316C90"/>
    <w:rsid w:val="00316F75"/>
    <w:rsid w:val="0031720F"/>
    <w:rsid w:val="003204DC"/>
    <w:rsid w:val="00327EB2"/>
    <w:rsid w:val="00331A7D"/>
    <w:rsid w:val="00331CAC"/>
    <w:rsid w:val="003339BB"/>
    <w:rsid w:val="00333BC9"/>
    <w:rsid w:val="00333C27"/>
    <w:rsid w:val="00334878"/>
    <w:rsid w:val="00335C9C"/>
    <w:rsid w:val="00336812"/>
    <w:rsid w:val="003374B1"/>
    <w:rsid w:val="003435F3"/>
    <w:rsid w:val="00345E63"/>
    <w:rsid w:val="00347C57"/>
    <w:rsid w:val="00354DE5"/>
    <w:rsid w:val="00356D3D"/>
    <w:rsid w:val="00356EBC"/>
    <w:rsid w:val="00357736"/>
    <w:rsid w:val="00357D22"/>
    <w:rsid w:val="00360343"/>
    <w:rsid w:val="00360AC1"/>
    <w:rsid w:val="00361CEC"/>
    <w:rsid w:val="00366B07"/>
    <w:rsid w:val="00366E02"/>
    <w:rsid w:val="003672F7"/>
    <w:rsid w:val="00367729"/>
    <w:rsid w:val="0037004B"/>
    <w:rsid w:val="003702FA"/>
    <w:rsid w:val="00373B41"/>
    <w:rsid w:val="00380E15"/>
    <w:rsid w:val="00381D9F"/>
    <w:rsid w:val="003824F1"/>
    <w:rsid w:val="00382CFC"/>
    <w:rsid w:val="00384104"/>
    <w:rsid w:val="00387EFF"/>
    <w:rsid w:val="003917E9"/>
    <w:rsid w:val="00393FC4"/>
    <w:rsid w:val="00394142"/>
    <w:rsid w:val="00395DCB"/>
    <w:rsid w:val="00396BEE"/>
    <w:rsid w:val="003A0694"/>
    <w:rsid w:val="003A1A49"/>
    <w:rsid w:val="003A1CB0"/>
    <w:rsid w:val="003A1FB4"/>
    <w:rsid w:val="003A2432"/>
    <w:rsid w:val="003A58B9"/>
    <w:rsid w:val="003A667D"/>
    <w:rsid w:val="003A6D82"/>
    <w:rsid w:val="003A783E"/>
    <w:rsid w:val="003B0F3A"/>
    <w:rsid w:val="003B2DFA"/>
    <w:rsid w:val="003B708D"/>
    <w:rsid w:val="003B71E9"/>
    <w:rsid w:val="003B7C94"/>
    <w:rsid w:val="003C13A1"/>
    <w:rsid w:val="003C2C67"/>
    <w:rsid w:val="003C7FC2"/>
    <w:rsid w:val="003D0529"/>
    <w:rsid w:val="003D10F6"/>
    <w:rsid w:val="003D132F"/>
    <w:rsid w:val="003D30FF"/>
    <w:rsid w:val="003D31C9"/>
    <w:rsid w:val="003D3A6A"/>
    <w:rsid w:val="003D4318"/>
    <w:rsid w:val="003D4EBA"/>
    <w:rsid w:val="003D5392"/>
    <w:rsid w:val="003E0596"/>
    <w:rsid w:val="003E3D07"/>
    <w:rsid w:val="003E4E5C"/>
    <w:rsid w:val="003E7996"/>
    <w:rsid w:val="003F2CCC"/>
    <w:rsid w:val="00401E5C"/>
    <w:rsid w:val="00411D0A"/>
    <w:rsid w:val="004123CF"/>
    <w:rsid w:val="00412B37"/>
    <w:rsid w:val="00412E4D"/>
    <w:rsid w:val="00413CA0"/>
    <w:rsid w:val="00414CCE"/>
    <w:rsid w:val="004150BF"/>
    <w:rsid w:val="00415409"/>
    <w:rsid w:val="004163C0"/>
    <w:rsid w:val="0041790F"/>
    <w:rsid w:val="00417B70"/>
    <w:rsid w:val="004238E1"/>
    <w:rsid w:val="00423F90"/>
    <w:rsid w:val="0042470F"/>
    <w:rsid w:val="004319D1"/>
    <w:rsid w:val="004343E2"/>
    <w:rsid w:val="00435B13"/>
    <w:rsid w:val="004422D7"/>
    <w:rsid w:val="0044328F"/>
    <w:rsid w:val="00443FB4"/>
    <w:rsid w:val="00444D1E"/>
    <w:rsid w:val="00445334"/>
    <w:rsid w:val="00446F7B"/>
    <w:rsid w:val="004512EA"/>
    <w:rsid w:val="00455C6C"/>
    <w:rsid w:val="00457D37"/>
    <w:rsid w:val="00461302"/>
    <w:rsid w:val="0046584B"/>
    <w:rsid w:val="004676E9"/>
    <w:rsid w:val="00467AC5"/>
    <w:rsid w:val="00467FC2"/>
    <w:rsid w:val="004763EA"/>
    <w:rsid w:val="004764D0"/>
    <w:rsid w:val="00480D10"/>
    <w:rsid w:val="00483A6D"/>
    <w:rsid w:val="00485DD2"/>
    <w:rsid w:val="00486382"/>
    <w:rsid w:val="00487A27"/>
    <w:rsid w:val="00487F53"/>
    <w:rsid w:val="00494149"/>
    <w:rsid w:val="00497B20"/>
    <w:rsid w:val="004A382A"/>
    <w:rsid w:val="004A38BA"/>
    <w:rsid w:val="004A4589"/>
    <w:rsid w:val="004B5A85"/>
    <w:rsid w:val="004C019B"/>
    <w:rsid w:val="004C039C"/>
    <w:rsid w:val="004C09D7"/>
    <w:rsid w:val="004C15E1"/>
    <w:rsid w:val="004C30A7"/>
    <w:rsid w:val="004C376C"/>
    <w:rsid w:val="004C40EF"/>
    <w:rsid w:val="004C5226"/>
    <w:rsid w:val="004C7051"/>
    <w:rsid w:val="004C7833"/>
    <w:rsid w:val="004D0054"/>
    <w:rsid w:val="004D0CB2"/>
    <w:rsid w:val="004D283D"/>
    <w:rsid w:val="004D506D"/>
    <w:rsid w:val="004D714F"/>
    <w:rsid w:val="004E29FE"/>
    <w:rsid w:val="004E3EF3"/>
    <w:rsid w:val="004E432F"/>
    <w:rsid w:val="004E5378"/>
    <w:rsid w:val="004E5E55"/>
    <w:rsid w:val="004E6A82"/>
    <w:rsid w:val="004E798D"/>
    <w:rsid w:val="004F1FDF"/>
    <w:rsid w:val="004F5DAC"/>
    <w:rsid w:val="004F762C"/>
    <w:rsid w:val="004F7825"/>
    <w:rsid w:val="004F7E03"/>
    <w:rsid w:val="00500641"/>
    <w:rsid w:val="00502470"/>
    <w:rsid w:val="005026D1"/>
    <w:rsid w:val="00503074"/>
    <w:rsid w:val="0050496C"/>
    <w:rsid w:val="00504EF4"/>
    <w:rsid w:val="00506017"/>
    <w:rsid w:val="005106CA"/>
    <w:rsid w:val="00510B5A"/>
    <w:rsid w:val="00511EAD"/>
    <w:rsid w:val="00512813"/>
    <w:rsid w:val="00514501"/>
    <w:rsid w:val="00514921"/>
    <w:rsid w:val="00516568"/>
    <w:rsid w:val="00516625"/>
    <w:rsid w:val="00517488"/>
    <w:rsid w:val="00517C79"/>
    <w:rsid w:val="0052141E"/>
    <w:rsid w:val="005223B7"/>
    <w:rsid w:val="00523C2B"/>
    <w:rsid w:val="00524DCF"/>
    <w:rsid w:val="00526F4F"/>
    <w:rsid w:val="00527DD7"/>
    <w:rsid w:val="005302B3"/>
    <w:rsid w:val="00532358"/>
    <w:rsid w:val="0053315F"/>
    <w:rsid w:val="00534CF8"/>
    <w:rsid w:val="00535306"/>
    <w:rsid w:val="0053584C"/>
    <w:rsid w:val="00540653"/>
    <w:rsid w:val="00540CAA"/>
    <w:rsid w:val="00540EA1"/>
    <w:rsid w:val="00542ABF"/>
    <w:rsid w:val="00543421"/>
    <w:rsid w:val="00543B35"/>
    <w:rsid w:val="00544575"/>
    <w:rsid w:val="00546C57"/>
    <w:rsid w:val="0055195B"/>
    <w:rsid w:val="005532CD"/>
    <w:rsid w:val="005547F1"/>
    <w:rsid w:val="00554B64"/>
    <w:rsid w:val="0055665A"/>
    <w:rsid w:val="005619D6"/>
    <w:rsid w:val="00566283"/>
    <w:rsid w:val="005673F6"/>
    <w:rsid w:val="00567BC6"/>
    <w:rsid w:val="005713AF"/>
    <w:rsid w:val="0057151F"/>
    <w:rsid w:val="005722B7"/>
    <w:rsid w:val="005734D6"/>
    <w:rsid w:val="00573F0D"/>
    <w:rsid w:val="00574160"/>
    <w:rsid w:val="00575664"/>
    <w:rsid w:val="00575D78"/>
    <w:rsid w:val="00581127"/>
    <w:rsid w:val="00582965"/>
    <w:rsid w:val="00582A8E"/>
    <w:rsid w:val="005917F9"/>
    <w:rsid w:val="00591F57"/>
    <w:rsid w:val="00592416"/>
    <w:rsid w:val="00593BC5"/>
    <w:rsid w:val="005A1115"/>
    <w:rsid w:val="005A22F1"/>
    <w:rsid w:val="005A2398"/>
    <w:rsid w:val="005A5516"/>
    <w:rsid w:val="005A63D0"/>
    <w:rsid w:val="005A6DF3"/>
    <w:rsid w:val="005B0D12"/>
    <w:rsid w:val="005B30FD"/>
    <w:rsid w:val="005B32D5"/>
    <w:rsid w:val="005B74F1"/>
    <w:rsid w:val="005B7BCE"/>
    <w:rsid w:val="005C6A3C"/>
    <w:rsid w:val="005C7AD4"/>
    <w:rsid w:val="005D05C3"/>
    <w:rsid w:val="005D124B"/>
    <w:rsid w:val="005D3FCD"/>
    <w:rsid w:val="005D464C"/>
    <w:rsid w:val="005D753B"/>
    <w:rsid w:val="005E2246"/>
    <w:rsid w:val="005E31A2"/>
    <w:rsid w:val="005E440F"/>
    <w:rsid w:val="005E4E3E"/>
    <w:rsid w:val="005E5DB1"/>
    <w:rsid w:val="005E5E10"/>
    <w:rsid w:val="005E77F5"/>
    <w:rsid w:val="005F098B"/>
    <w:rsid w:val="005F5BBC"/>
    <w:rsid w:val="005F7645"/>
    <w:rsid w:val="006014B5"/>
    <w:rsid w:val="0060173F"/>
    <w:rsid w:val="00601997"/>
    <w:rsid w:val="00603957"/>
    <w:rsid w:val="006065BB"/>
    <w:rsid w:val="00606E76"/>
    <w:rsid w:val="00610E7B"/>
    <w:rsid w:val="00611ED3"/>
    <w:rsid w:val="00613428"/>
    <w:rsid w:val="00617E02"/>
    <w:rsid w:val="00620195"/>
    <w:rsid w:val="006229A0"/>
    <w:rsid w:val="0062657E"/>
    <w:rsid w:val="00635E63"/>
    <w:rsid w:val="006411D9"/>
    <w:rsid w:val="006417CC"/>
    <w:rsid w:val="00647051"/>
    <w:rsid w:val="0064782E"/>
    <w:rsid w:val="00650611"/>
    <w:rsid w:val="0065326B"/>
    <w:rsid w:val="00654475"/>
    <w:rsid w:val="00654958"/>
    <w:rsid w:val="00654A3A"/>
    <w:rsid w:val="00654F61"/>
    <w:rsid w:val="00655D97"/>
    <w:rsid w:val="0065717C"/>
    <w:rsid w:val="00657428"/>
    <w:rsid w:val="00663761"/>
    <w:rsid w:val="00663827"/>
    <w:rsid w:val="00670E05"/>
    <w:rsid w:val="00676B28"/>
    <w:rsid w:val="00676EEA"/>
    <w:rsid w:val="00684854"/>
    <w:rsid w:val="00685A2D"/>
    <w:rsid w:val="0068673C"/>
    <w:rsid w:val="00687827"/>
    <w:rsid w:val="006A01CA"/>
    <w:rsid w:val="006A2451"/>
    <w:rsid w:val="006A24D4"/>
    <w:rsid w:val="006A36CB"/>
    <w:rsid w:val="006A36CD"/>
    <w:rsid w:val="006A5579"/>
    <w:rsid w:val="006A743A"/>
    <w:rsid w:val="006B0F33"/>
    <w:rsid w:val="006B1B60"/>
    <w:rsid w:val="006B3A31"/>
    <w:rsid w:val="006B5030"/>
    <w:rsid w:val="006B5C99"/>
    <w:rsid w:val="006B5DB2"/>
    <w:rsid w:val="006B67A1"/>
    <w:rsid w:val="006B6ED5"/>
    <w:rsid w:val="006B72F5"/>
    <w:rsid w:val="006C03F8"/>
    <w:rsid w:val="006C0A31"/>
    <w:rsid w:val="006C11D9"/>
    <w:rsid w:val="006C504A"/>
    <w:rsid w:val="006C5890"/>
    <w:rsid w:val="006C7BBD"/>
    <w:rsid w:val="006D2A59"/>
    <w:rsid w:val="006D4BB1"/>
    <w:rsid w:val="006D4BBA"/>
    <w:rsid w:val="006E0641"/>
    <w:rsid w:val="006E2018"/>
    <w:rsid w:val="006E2029"/>
    <w:rsid w:val="006E2551"/>
    <w:rsid w:val="006E5109"/>
    <w:rsid w:val="006E59BE"/>
    <w:rsid w:val="006E5D34"/>
    <w:rsid w:val="006E7EB3"/>
    <w:rsid w:val="006F091C"/>
    <w:rsid w:val="006F437B"/>
    <w:rsid w:val="006F732E"/>
    <w:rsid w:val="007003DC"/>
    <w:rsid w:val="00703389"/>
    <w:rsid w:val="00703AFD"/>
    <w:rsid w:val="0070561A"/>
    <w:rsid w:val="00706F84"/>
    <w:rsid w:val="00710C68"/>
    <w:rsid w:val="00713394"/>
    <w:rsid w:val="00713A9B"/>
    <w:rsid w:val="0071486D"/>
    <w:rsid w:val="00714A5A"/>
    <w:rsid w:val="00714D18"/>
    <w:rsid w:val="00716611"/>
    <w:rsid w:val="00716A47"/>
    <w:rsid w:val="00721FEE"/>
    <w:rsid w:val="00723911"/>
    <w:rsid w:val="00725AE5"/>
    <w:rsid w:val="00725EE5"/>
    <w:rsid w:val="00726005"/>
    <w:rsid w:val="007273F2"/>
    <w:rsid w:val="00734054"/>
    <w:rsid w:val="007363AC"/>
    <w:rsid w:val="0073777E"/>
    <w:rsid w:val="0074372C"/>
    <w:rsid w:val="0074488A"/>
    <w:rsid w:val="0074644D"/>
    <w:rsid w:val="00746924"/>
    <w:rsid w:val="0075013D"/>
    <w:rsid w:val="00751D8A"/>
    <w:rsid w:val="007522E7"/>
    <w:rsid w:val="00752B8A"/>
    <w:rsid w:val="00752F86"/>
    <w:rsid w:val="007546C7"/>
    <w:rsid w:val="00755293"/>
    <w:rsid w:val="007555F2"/>
    <w:rsid w:val="007556DE"/>
    <w:rsid w:val="00756C3C"/>
    <w:rsid w:val="00765DD6"/>
    <w:rsid w:val="007663FC"/>
    <w:rsid w:val="00766B5D"/>
    <w:rsid w:val="00766DE8"/>
    <w:rsid w:val="00767446"/>
    <w:rsid w:val="00771198"/>
    <w:rsid w:val="00771F97"/>
    <w:rsid w:val="00780150"/>
    <w:rsid w:val="00782B55"/>
    <w:rsid w:val="007838D7"/>
    <w:rsid w:val="007839C4"/>
    <w:rsid w:val="0078571E"/>
    <w:rsid w:val="00786269"/>
    <w:rsid w:val="00790F59"/>
    <w:rsid w:val="00792494"/>
    <w:rsid w:val="00795557"/>
    <w:rsid w:val="007A0E67"/>
    <w:rsid w:val="007A1055"/>
    <w:rsid w:val="007A29A3"/>
    <w:rsid w:val="007A3F25"/>
    <w:rsid w:val="007A50E8"/>
    <w:rsid w:val="007A521F"/>
    <w:rsid w:val="007A63FC"/>
    <w:rsid w:val="007A71A0"/>
    <w:rsid w:val="007A7C2E"/>
    <w:rsid w:val="007A7ECE"/>
    <w:rsid w:val="007B1C6D"/>
    <w:rsid w:val="007B56C7"/>
    <w:rsid w:val="007B7E7A"/>
    <w:rsid w:val="007C0760"/>
    <w:rsid w:val="007C1B92"/>
    <w:rsid w:val="007C4954"/>
    <w:rsid w:val="007C5E06"/>
    <w:rsid w:val="007C6608"/>
    <w:rsid w:val="007C6B68"/>
    <w:rsid w:val="007C74DE"/>
    <w:rsid w:val="007D213C"/>
    <w:rsid w:val="007D2866"/>
    <w:rsid w:val="007D5B90"/>
    <w:rsid w:val="007D5EAE"/>
    <w:rsid w:val="007D7318"/>
    <w:rsid w:val="007E280B"/>
    <w:rsid w:val="007E6231"/>
    <w:rsid w:val="007E6798"/>
    <w:rsid w:val="007E6FA4"/>
    <w:rsid w:val="007E7040"/>
    <w:rsid w:val="007F030E"/>
    <w:rsid w:val="007F2571"/>
    <w:rsid w:val="007F431F"/>
    <w:rsid w:val="00810684"/>
    <w:rsid w:val="008112AF"/>
    <w:rsid w:val="0081520D"/>
    <w:rsid w:val="00816024"/>
    <w:rsid w:val="008242E6"/>
    <w:rsid w:val="00825497"/>
    <w:rsid w:val="00826369"/>
    <w:rsid w:val="008301CE"/>
    <w:rsid w:val="0083075E"/>
    <w:rsid w:val="00830C72"/>
    <w:rsid w:val="00830DC3"/>
    <w:rsid w:val="0083122F"/>
    <w:rsid w:val="008317A4"/>
    <w:rsid w:val="008322AD"/>
    <w:rsid w:val="00832DE6"/>
    <w:rsid w:val="00833109"/>
    <w:rsid w:val="008349BA"/>
    <w:rsid w:val="0083543D"/>
    <w:rsid w:val="00837179"/>
    <w:rsid w:val="00840345"/>
    <w:rsid w:val="008409DF"/>
    <w:rsid w:val="00840D25"/>
    <w:rsid w:val="0084434A"/>
    <w:rsid w:val="00846754"/>
    <w:rsid w:val="00847AD1"/>
    <w:rsid w:val="00850E25"/>
    <w:rsid w:val="008546D8"/>
    <w:rsid w:val="0085553F"/>
    <w:rsid w:val="008562D1"/>
    <w:rsid w:val="00857AE5"/>
    <w:rsid w:val="00860205"/>
    <w:rsid w:val="0086171D"/>
    <w:rsid w:val="008618CD"/>
    <w:rsid w:val="0086207A"/>
    <w:rsid w:val="0086419D"/>
    <w:rsid w:val="0086530F"/>
    <w:rsid w:val="00867DC3"/>
    <w:rsid w:val="00870078"/>
    <w:rsid w:val="00872FA3"/>
    <w:rsid w:val="00874D28"/>
    <w:rsid w:val="00875748"/>
    <w:rsid w:val="00875DD4"/>
    <w:rsid w:val="00880190"/>
    <w:rsid w:val="00880440"/>
    <w:rsid w:val="008827F4"/>
    <w:rsid w:val="00882B65"/>
    <w:rsid w:val="00885E8A"/>
    <w:rsid w:val="00885F3D"/>
    <w:rsid w:val="00890CEB"/>
    <w:rsid w:val="0089251A"/>
    <w:rsid w:val="00894627"/>
    <w:rsid w:val="00896B51"/>
    <w:rsid w:val="008A3E23"/>
    <w:rsid w:val="008A4D40"/>
    <w:rsid w:val="008A6196"/>
    <w:rsid w:val="008A6334"/>
    <w:rsid w:val="008B01DC"/>
    <w:rsid w:val="008B1BB6"/>
    <w:rsid w:val="008B1EBB"/>
    <w:rsid w:val="008B2997"/>
    <w:rsid w:val="008B43AB"/>
    <w:rsid w:val="008B4781"/>
    <w:rsid w:val="008B4DB3"/>
    <w:rsid w:val="008B6592"/>
    <w:rsid w:val="008C0308"/>
    <w:rsid w:val="008C25DA"/>
    <w:rsid w:val="008C4428"/>
    <w:rsid w:val="008C49CB"/>
    <w:rsid w:val="008C5637"/>
    <w:rsid w:val="008C5BE0"/>
    <w:rsid w:val="008C5FAD"/>
    <w:rsid w:val="008C67D8"/>
    <w:rsid w:val="008C79D6"/>
    <w:rsid w:val="008C7D93"/>
    <w:rsid w:val="008D014A"/>
    <w:rsid w:val="008D14BB"/>
    <w:rsid w:val="008D1A15"/>
    <w:rsid w:val="008D3F88"/>
    <w:rsid w:val="008D7346"/>
    <w:rsid w:val="008E2165"/>
    <w:rsid w:val="008E6EE3"/>
    <w:rsid w:val="008F0E93"/>
    <w:rsid w:val="008F1E9C"/>
    <w:rsid w:val="008F405C"/>
    <w:rsid w:val="008F770A"/>
    <w:rsid w:val="009020DE"/>
    <w:rsid w:val="0090337F"/>
    <w:rsid w:val="00904CF4"/>
    <w:rsid w:val="00904DD8"/>
    <w:rsid w:val="009050A9"/>
    <w:rsid w:val="00906F02"/>
    <w:rsid w:val="00910834"/>
    <w:rsid w:val="0091239C"/>
    <w:rsid w:val="009136AD"/>
    <w:rsid w:val="009201B6"/>
    <w:rsid w:val="009202C6"/>
    <w:rsid w:val="00922164"/>
    <w:rsid w:val="0092348C"/>
    <w:rsid w:val="00923C74"/>
    <w:rsid w:val="00923F6A"/>
    <w:rsid w:val="009264F8"/>
    <w:rsid w:val="009274BA"/>
    <w:rsid w:val="00933658"/>
    <w:rsid w:val="0093439F"/>
    <w:rsid w:val="00934CDE"/>
    <w:rsid w:val="0093615D"/>
    <w:rsid w:val="009371A8"/>
    <w:rsid w:val="00937F3F"/>
    <w:rsid w:val="00940A87"/>
    <w:rsid w:val="00941708"/>
    <w:rsid w:val="00944105"/>
    <w:rsid w:val="00945BCA"/>
    <w:rsid w:val="00946260"/>
    <w:rsid w:val="00946F21"/>
    <w:rsid w:val="00953B45"/>
    <w:rsid w:val="00954560"/>
    <w:rsid w:val="00954952"/>
    <w:rsid w:val="00964252"/>
    <w:rsid w:val="009669A7"/>
    <w:rsid w:val="00971B1B"/>
    <w:rsid w:val="00973F42"/>
    <w:rsid w:val="009761B4"/>
    <w:rsid w:val="00981A34"/>
    <w:rsid w:val="00983EBF"/>
    <w:rsid w:val="009843A9"/>
    <w:rsid w:val="0098512E"/>
    <w:rsid w:val="00986E83"/>
    <w:rsid w:val="00986ED1"/>
    <w:rsid w:val="00995B30"/>
    <w:rsid w:val="00995F57"/>
    <w:rsid w:val="0099784C"/>
    <w:rsid w:val="009A391F"/>
    <w:rsid w:val="009A3E6F"/>
    <w:rsid w:val="009A41FF"/>
    <w:rsid w:val="009A7239"/>
    <w:rsid w:val="009B2935"/>
    <w:rsid w:val="009B3155"/>
    <w:rsid w:val="009B3AE4"/>
    <w:rsid w:val="009B488E"/>
    <w:rsid w:val="009B512E"/>
    <w:rsid w:val="009B621B"/>
    <w:rsid w:val="009B7A39"/>
    <w:rsid w:val="009C3AB7"/>
    <w:rsid w:val="009C41DE"/>
    <w:rsid w:val="009C702C"/>
    <w:rsid w:val="009C76BF"/>
    <w:rsid w:val="009D0E06"/>
    <w:rsid w:val="009D10AA"/>
    <w:rsid w:val="009D1C1C"/>
    <w:rsid w:val="009D3DD5"/>
    <w:rsid w:val="009D3EDE"/>
    <w:rsid w:val="009D7F58"/>
    <w:rsid w:val="009E071B"/>
    <w:rsid w:val="009E11B2"/>
    <w:rsid w:val="009E1CBE"/>
    <w:rsid w:val="009E37D3"/>
    <w:rsid w:val="009E49EE"/>
    <w:rsid w:val="009E4ADA"/>
    <w:rsid w:val="009E5FFE"/>
    <w:rsid w:val="009E67CE"/>
    <w:rsid w:val="009E7231"/>
    <w:rsid w:val="009E7A1C"/>
    <w:rsid w:val="009F3F42"/>
    <w:rsid w:val="009F5052"/>
    <w:rsid w:val="009F6001"/>
    <w:rsid w:val="00A02DA9"/>
    <w:rsid w:val="00A0421F"/>
    <w:rsid w:val="00A061F5"/>
    <w:rsid w:val="00A06C81"/>
    <w:rsid w:val="00A1190E"/>
    <w:rsid w:val="00A122D4"/>
    <w:rsid w:val="00A13A1D"/>
    <w:rsid w:val="00A14EAC"/>
    <w:rsid w:val="00A15069"/>
    <w:rsid w:val="00A1538F"/>
    <w:rsid w:val="00A16A98"/>
    <w:rsid w:val="00A1723C"/>
    <w:rsid w:val="00A17C39"/>
    <w:rsid w:val="00A23F60"/>
    <w:rsid w:val="00A2430D"/>
    <w:rsid w:val="00A25597"/>
    <w:rsid w:val="00A2697C"/>
    <w:rsid w:val="00A27D9F"/>
    <w:rsid w:val="00A346D1"/>
    <w:rsid w:val="00A35F2F"/>
    <w:rsid w:val="00A361F3"/>
    <w:rsid w:val="00A36D5A"/>
    <w:rsid w:val="00A42965"/>
    <w:rsid w:val="00A44309"/>
    <w:rsid w:val="00A44B2A"/>
    <w:rsid w:val="00A453E3"/>
    <w:rsid w:val="00A50918"/>
    <w:rsid w:val="00A520ED"/>
    <w:rsid w:val="00A53996"/>
    <w:rsid w:val="00A5408D"/>
    <w:rsid w:val="00A5449A"/>
    <w:rsid w:val="00A54807"/>
    <w:rsid w:val="00A57FD9"/>
    <w:rsid w:val="00A60FEF"/>
    <w:rsid w:val="00A61395"/>
    <w:rsid w:val="00A62D0D"/>
    <w:rsid w:val="00A63360"/>
    <w:rsid w:val="00A63C7A"/>
    <w:rsid w:val="00A7237D"/>
    <w:rsid w:val="00A77207"/>
    <w:rsid w:val="00A8114E"/>
    <w:rsid w:val="00A82753"/>
    <w:rsid w:val="00A82817"/>
    <w:rsid w:val="00A82C7C"/>
    <w:rsid w:val="00A86CBB"/>
    <w:rsid w:val="00A92320"/>
    <w:rsid w:val="00A92A1B"/>
    <w:rsid w:val="00A9371A"/>
    <w:rsid w:val="00A952FE"/>
    <w:rsid w:val="00A96312"/>
    <w:rsid w:val="00AA126D"/>
    <w:rsid w:val="00AA37D3"/>
    <w:rsid w:val="00AA4D9B"/>
    <w:rsid w:val="00AA4F1F"/>
    <w:rsid w:val="00AA64CC"/>
    <w:rsid w:val="00AB259D"/>
    <w:rsid w:val="00AB3D30"/>
    <w:rsid w:val="00AB59D8"/>
    <w:rsid w:val="00AB5A10"/>
    <w:rsid w:val="00AB61B8"/>
    <w:rsid w:val="00AC294F"/>
    <w:rsid w:val="00AC2BE7"/>
    <w:rsid w:val="00AC790B"/>
    <w:rsid w:val="00AD3170"/>
    <w:rsid w:val="00AD52F4"/>
    <w:rsid w:val="00AD57AE"/>
    <w:rsid w:val="00AD74FE"/>
    <w:rsid w:val="00AE1FC3"/>
    <w:rsid w:val="00AE24D3"/>
    <w:rsid w:val="00AE4629"/>
    <w:rsid w:val="00AE5239"/>
    <w:rsid w:val="00AE7F91"/>
    <w:rsid w:val="00AF05D6"/>
    <w:rsid w:val="00AF2400"/>
    <w:rsid w:val="00AF2960"/>
    <w:rsid w:val="00AF2D8F"/>
    <w:rsid w:val="00AF550D"/>
    <w:rsid w:val="00AF602B"/>
    <w:rsid w:val="00AF6245"/>
    <w:rsid w:val="00AF705D"/>
    <w:rsid w:val="00B00800"/>
    <w:rsid w:val="00B00B38"/>
    <w:rsid w:val="00B00B85"/>
    <w:rsid w:val="00B01CBD"/>
    <w:rsid w:val="00B0459B"/>
    <w:rsid w:val="00B062FC"/>
    <w:rsid w:val="00B103E2"/>
    <w:rsid w:val="00B1163A"/>
    <w:rsid w:val="00B11647"/>
    <w:rsid w:val="00B11B92"/>
    <w:rsid w:val="00B14935"/>
    <w:rsid w:val="00B1565F"/>
    <w:rsid w:val="00B2070E"/>
    <w:rsid w:val="00B20D8A"/>
    <w:rsid w:val="00B24D19"/>
    <w:rsid w:val="00B25055"/>
    <w:rsid w:val="00B26BDC"/>
    <w:rsid w:val="00B3118B"/>
    <w:rsid w:val="00B33DF2"/>
    <w:rsid w:val="00B33F34"/>
    <w:rsid w:val="00B34D8A"/>
    <w:rsid w:val="00B36E32"/>
    <w:rsid w:val="00B37260"/>
    <w:rsid w:val="00B41229"/>
    <w:rsid w:val="00B4270E"/>
    <w:rsid w:val="00B43356"/>
    <w:rsid w:val="00B441A2"/>
    <w:rsid w:val="00B4465B"/>
    <w:rsid w:val="00B46B51"/>
    <w:rsid w:val="00B46C53"/>
    <w:rsid w:val="00B52016"/>
    <w:rsid w:val="00B540FC"/>
    <w:rsid w:val="00B56A95"/>
    <w:rsid w:val="00B57B18"/>
    <w:rsid w:val="00B60131"/>
    <w:rsid w:val="00B62807"/>
    <w:rsid w:val="00B62F27"/>
    <w:rsid w:val="00B65F5D"/>
    <w:rsid w:val="00B7100F"/>
    <w:rsid w:val="00B71FFA"/>
    <w:rsid w:val="00B72E68"/>
    <w:rsid w:val="00B824EC"/>
    <w:rsid w:val="00B82D67"/>
    <w:rsid w:val="00B8330E"/>
    <w:rsid w:val="00B84D9F"/>
    <w:rsid w:val="00B85FE7"/>
    <w:rsid w:val="00B877C8"/>
    <w:rsid w:val="00B91124"/>
    <w:rsid w:val="00B923EA"/>
    <w:rsid w:val="00B928E4"/>
    <w:rsid w:val="00B93CDE"/>
    <w:rsid w:val="00BA0154"/>
    <w:rsid w:val="00BA29CD"/>
    <w:rsid w:val="00BA2A44"/>
    <w:rsid w:val="00BA4DFC"/>
    <w:rsid w:val="00BA5434"/>
    <w:rsid w:val="00BA60E5"/>
    <w:rsid w:val="00BB256B"/>
    <w:rsid w:val="00BB4597"/>
    <w:rsid w:val="00BB4B21"/>
    <w:rsid w:val="00BB52EA"/>
    <w:rsid w:val="00BC4FC4"/>
    <w:rsid w:val="00BC6D4A"/>
    <w:rsid w:val="00BC706C"/>
    <w:rsid w:val="00BC74FA"/>
    <w:rsid w:val="00BD0D18"/>
    <w:rsid w:val="00BD1A32"/>
    <w:rsid w:val="00BD6D44"/>
    <w:rsid w:val="00BD6F37"/>
    <w:rsid w:val="00BD73F1"/>
    <w:rsid w:val="00BD7BD3"/>
    <w:rsid w:val="00BE0FE9"/>
    <w:rsid w:val="00BE2ACC"/>
    <w:rsid w:val="00BE5D13"/>
    <w:rsid w:val="00BE5F50"/>
    <w:rsid w:val="00BE6EA6"/>
    <w:rsid w:val="00BE78EB"/>
    <w:rsid w:val="00BF65E0"/>
    <w:rsid w:val="00BF6DAF"/>
    <w:rsid w:val="00C006FB"/>
    <w:rsid w:val="00C0210A"/>
    <w:rsid w:val="00C0246D"/>
    <w:rsid w:val="00C0447A"/>
    <w:rsid w:val="00C04877"/>
    <w:rsid w:val="00C111E0"/>
    <w:rsid w:val="00C12375"/>
    <w:rsid w:val="00C205DB"/>
    <w:rsid w:val="00C20706"/>
    <w:rsid w:val="00C21B50"/>
    <w:rsid w:val="00C21D0F"/>
    <w:rsid w:val="00C326C6"/>
    <w:rsid w:val="00C342A4"/>
    <w:rsid w:val="00C34A1A"/>
    <w:rsid w:val="00C35EA3"/>
    <w:rsid w:val="00C36A78"/>
    <w:rsid w:val="00C37154"/>
    <w:rsid w:val="00C472A4"/>
    <w:rsid w:val="00C47D03"/>
    <w:rsid w:val="00C512B6"/>
    <w:rsid w:val="00C515F0"/>
    <w:rsid w:val="00C51D04"/>
    <w:rsid w:val="00C51EAD"/>
    <w:rsid w:val="00C544B8"/>
    <w:rsid w:val="00C547B6"/>
    <w:rsid w:val="00C63E48"/>
    <w:rsid w:val="00C63EFD"/>
    <w:rsid w:val="00C7022D"/>
    <w:rsid w:val="00C7127F"/>
    <w:rsid w:val="00C71786"/>
    <w:rsid w:val="00C73040"/>
    <w:rsid w:val="00C73891"/>
    <w:rsid w:val="00C76A27"/>
    <w:rsid w:val="00C76E5E"/>
    <w:rsid w:val="00C84ED1"/>
    <w:rsid w:val="00C8545B"/>
    <w:rsid w:val="00C8585A"/>
    <w:rsid w:val="00C85EE0"/>
    <w:rsid w:val="00C85F3A"/>
    <w:rsid w:val="00C86B26"/>
    <w:rsid w:val="00C90BCB"/>
    <w:rsid w:val="00C91587"/>
    <w:rsid w:val="00C91F8F"/>
    <w:rsid w:val="00C94AA0"/>
    <w:rsid w:val="00C95B50"/>
    <w:rsid w:val="00C96C80"/>
    <w:rsid w:val="00CA0D29"/>
    <w:rsid w:val="00CA4D3A"/>
    <w:rsid w:val="00CA4FAE"/>
    <w:rsid w:val="00CB020F"/>
    <w:rsid w:val="00CB2BCB"/>
    <w:rsid w:val="00CB4986"/>
    <w:rsid w:val="00CB5F50"/>
    <w:rsid w:val="00CB64FF"/>
    <w:rsid w:val="00CB717F"/>
    <w:rsid w:val="00CC0DEB"/>
    <w:rsid w:val="00CC13D5"/>
    <w:rsid w:val="00CC3E93"/>
    <w:rsid w:val="00CC41A5"/>
    <w:rsid w:val="00CC5E8A"/>
    <w:rsid w:val="00CC6BAB"/>
    <w:rsid w:val="00CC7001"/>
    <w:rsid w:val="00CD54D4"/>
    <w:rsid w:val="00CD5B42"/>
    <w:rsid w:val="00CE0490"/>
    <w:rsid w:val="00CE2341"/>
    <w:rsid w:val="00CE4CF8"/>
    <w:rsid w:val="00CE69F9"/>
    <w:rsid w:val="00CF353D"/>
    <w:rsid w:val="00CF4EA2"/>
    <w:rsid w:val="00CF52DF"/>
    <w:rsid w:val="00CF5367"/>
    <w:rsid w:val="00CF7D9A"/>
    <w:rsid w:val="00D00E20"/>
    <w:rsid w:val="00D01356"/>
    <w:rsid w:val="00D03962"/>
    <w:rsid w:val="00D04230"/>
    <w:rsid w:val="00D04276"/>
    <w:rsid w:val="00D0518A"/>
    <w:rsid w:val="00D059D3"/>
    <w:rsid w:val="00D05EA7"/>
    <w:rsid w:val="00D06FBF"/>
    <w:rsid w:val="00D11BD2"/>
    <w:rsid w:val="00D12F4F"/>
    <w:rsid w:val="00D1573A"/>
    <w:rsid w:val="00D17517"/>
    <w:rsid w:val="00D22027"/>
    <w:rsid w:val="00D2217C"/>
    <w:rsid w:val="00D266B3"/>
    <w:rsid w:val="00D26763"/>
    <w:rsid w:val="00D274C0"/>
    <w:rsid w:val="00D30495"/>
    <w:rsid w:val="00D3379C"/>
    <w:rsid w:val="00D35DBD"/>
    <w:rsid w:val="00D407E5"/>
    <w:rsid w:val="00D4471F"/>
    <w:rsid w:val="00D44E44"/>
    <w:rsid w:val="00D45AE3"/>
    <w:rsid w:val="00D46B88"/>
    <w:rsid w:val="00D47116"/>
    <w:rsid w:val="00D520FA"/>
    <w:rsid w:val="00D53AF9"/>
    <w:rsid w:val="00D5469C"/>
    <w:rsid w:val="00D5539B"/>
    <w:rsid w:val="00D55CC9"/>
    <w:rsid w:val="00D61F40"/>
    <w:rsid w:val="00D63B4D"/>
    <w:rsid w:val="00D65374"/>
    <w:rsid w:val="00D67D27"/>
    <w:rsid w:val="00D73DF9"/>
    <w:rsid w:val="00D74923"/>
    <w:rsid w:val="00D7714C"/>
    <w:rsid w:val="00D81439"/>
    <w:rsid w:val="00D82E7E"/>
    <w:rsid w:val="00D851E1"/>
    <w:rsid w:val="00D86DF4"/>
    <w:rsid w:val="00D93434"/>
    <w:rsid w:val="00D9361B"/>
    <w:rsid w:val="00D94CC6"/>
    <w:rsid w:val="00D95076"/>
    <w:rsid w:val="00DA07D2"/>
    <w:rsid w:val="00DA3AA5"/>
    <w:rsid w:val="00DA5B17"/>
    <w:rsid w:val="00DA6067"/>
    <w:rsid w:val="00DA60EC"/>
    <w:rsid w:val="00DA739F"/>
    <w:rsid w:val="00DA7502"/>
    <w:rsid w:val="00DB43F5"/>
    <w:rsid w:val="00DB51AC"/>
    <w:rsid w:val="00DB7395"/>
    <w:rsid w:val="00DB7F39"/>
    <w:rsid w:val="00DC2415"/>
    <w:rsid w:val="00DC2AE0"/>
    <w:rsid w:val="00DC3ABB"/>
    <w:rsid w:val="00DC480B"/>
    <w:rsid w:val="00DD28E4"/>
    <w:rsid w:val="00DD346E"/>
    <w:rsid w:val="00DD3A3C"/>
    <w:rsid w:val="00DD5BC3"/>
    <w:rsid w:val="00DD60B8"/>
    <w:rsid w:val="00DD625D"/>
    <w:rsid w:val="00DD68F3"/>
    <w:rsid w:val="00DD74EA"/>
    <w:rsid w:val="00DE2DFA"/>
    <w:rsid w:val="00DE5273"/>
    <w:rsid w:val="00DE529C"/>
    <w:rsid w:val="00DE6EC2"/>
    <w:rsid w:val="00DE76C8"/>
    <w:rsid w:val="00DF175D"/>
    <w:rsid w:val="00DF205C"/>
    <w:rsid w:val="00DF3948"/>
    <w:rsid w:val="00DF5AC2"/>
    <w:rsid w:val="00DF6445"/>
    <w:rsid w:val="00DF67DC"/>
    <w:rsid w:val="00DF7250"/>
    <w:rsid w:val="00E01AC0"/>
    <w:rsid w:val="00E027CD"/>
    <w:rsid w:val="00E03AF1"/>
    <w:rsid w:val="00E139F9"/>
    <w:rsid w:val="00E142D0"/>
    <w:rsid w:val="00E23785"/>
    <w:rsid w:val="00E23ED8"/>
    <w:rsid w:val="00E2447B"/>
    <w:rsid w:val="00E24488"/>
    <w:rsid w:val="00E253D6"/>
    <w:rsid w:val="00E32095"/>
    <w:rsid w:val="00E33274"/>
    <w:rsid w:val="00E33FCC"/>
    <w:rsid w:val="00E34361"/>
    <w:rsid w:val="00E34429"/>
    <w:rsid w:val="00E351CF"/>
    <w:rsid w:val="00E354CA"/>
    <w:rsid w:val="00E37B67"/>
    <w:rsid w:val="00E4066C"/>
    <w:rsid w:val="00E425C8"/>
    <w:rsid w:val="00E4290C"/>
    <w:rsid w:val="00E46482"/>
    <w:rsid w:val="00E46E61"/>
    <w:rsid w:val="00E479AC"/>
    <w:rsid w:val="00E51352"/>
    <w:rsid w:val="00E519F5"/>
    <w:rsid w:val="00E52DA6"/>
    <w:rsid w:val="00E52F3C"/>
    <w:rsid w:val="00E541B6"/>
    <w:rsid w:val="00E5436A"/>
    <w:rsid w:val="00E613FF"/>
    <w:rsid w:val="00E61C5A"/>
    <w:rsid w:val="00E61FFB"/>
    <w:rsid w:val="00E66443"/>
    <w:rsid w:val="00E66F4A"/>
    <w:rsid w:val="00E66F6B"/>
    <w:rsid w:val="00E67EBE"/>
    <w:rsid w:val="00E75B69"/>
    <w:rsid w:val="00E75C6D"/>
    <w:rsid w:val="00E76335"/>
    <w:rsid w:val="00E80C6A"/>
    <w:rsid w:val="00E81DCC"/>
    <w:rsid w:val="00E83EED"/>
    <w:rsid w:val="00E842AE"/>
    <w:rsid w:val="00E84BEA"/>
    <w:rsid w:val="00E85AAB"/>
    <w:rsid w:val="00E91B58"/>
    <w:rsid w:val="00E924EB"/>
    <w:rsid w:val="00E9441F"/>
    <w:rsid w:val="00EA1A50"/>
    <w:rsid w:val="00EA35F9"/>
    <w:rsid w:val="00EA40ED"/>
    <w:rsid w:val="00EA4810"/>
    <w:rsid w:val="00EA5586"/>
    <w:rsid w:val="00EA6017"/>
    <w:rsid w:val="00EA69F6"/>
    <w:rsid w:val="00EB01A3"/>
    <w:rsid w:val="00EB037B"/>
    <w:rsid w:val="00EB0B4F"/>
    <w:rsid w:val="00EB0E42"/>
    <w:rsid w:val="00EB245C"/>
    <w:rsid w:val="00EB27BA"/>
    <w:rsid w:val="00EB3844"/>
    <w:rsid w:val="00EB5FCA"/>
    <w:rsid w:val="00EB6A7D"/>
    <w:rsid w:val="00EB6D78"/>
    <w:rsid w:val="00EB7444"/>
    <w:rsid w:val="00EB79F2"/>
    <w:rsid w:val="00EC05F5"/>
    <w:rsid w:val="00EC12EB"/>
    <w:rsid w:val="00ED11CD"/>
    <w:rsid w:val="00ED5F8D"/>
    <w:rsid w:val="00EE02E2"/>
    <w:rsid w:val="00EE1AE2"/>
    <w:rsid w:val="00EE29D8"/>
    <w:rsid w:val="00EE5618"/>
    <w:rsid w:val="00EE5CA6"/>
    <w:rsid w:val="00EE5F10"/>
    <w:rsid w:val="00EE68C3"/>
    <w:rsid w:val="00EE746C"/>
    <w:rsid w:val="00EF1B3B"/>
    <w:rsid w:val="00EF2742"/>
    <w:rsid w:val="00EF2D08"/>
    <w:rsid w:val="00EF6C44"/>
    <w:rsid w:val="00F00BAE"/>
    <w:rsid w:val="00F01768"/>
    <w:rsid w:val="00F054AA"/>
    <w:rsid w:val="00F1034B"/>
    <w:rsid w:val="00F11230"/>
    <w:rsid w:val="00F12BDC"/>
    <w:rsid w:val="00F1404A"/>
    <w:rsid w:val="00F148FF"/>
    <w:rsid w:val="00F15A17"/>
    <w:rsid w:val="00F172C4"/>
    <w:rsid w:val="00F30A14"/>
    <w:rsid w:val="00F323DE"/>
    <w:rsid w:val="00F32684"/>
    <w:rsid w:val="00F3286F"/>
    <w:rsid w:val="00F32895"/>
    <w:rsid w:val="00F334E2"/>
    <w:rsid w:val="00F3555B"/>
    <w:rsid w:val="00F409DB"/>
    <w:rsid w:val="00F40D75"/>
    <w:rsid w:val="00F414E7"/>
    <w:rsid w:val="00F41F28"/>
    <w:rsid w:val="00F42C69"/>
    <w:rsid w:val="00F43F2A"/>
    <w:rsid w:val="00F44C8B"/>
    <w:rsid w:val="00F457C8"/>
    <w:rsid w:val="00F55480"/>
    <w:rsid w:val="00F56FA8"/>
    <w:rsid w:val="00F5715C"/>
    <w:rsid w:val="00F60545"/>
    <w:rsid w:val="00F61CDE"/>
    <w:rsid w:val="00F635C6"/>
    <w:rsid w:val="00F63828"/>
    <w:rsid w:val="00F6591D"/>
    <w:rsid w:val="00F661CA"/>
    <w:rsid w:val="00F67DDE"/>
    <w:rsid w:val="00F74AB4"/>
    <w:rsid w:val="00F74DD8"/>
    <w:rsid w:val="00F754BA"/>
    <w:rsid w:val="00F81860"/>
    <w:rsid w:val="00F81976"/>
    <w:rsid w:val="00F82928"/>
    <w:rsid w:val="00F84D01"/>
    <w:rsid w:val="00F8545B"/>
    <w:rsid w:val="00F85485"/>
    <w:rsid w:val="00F86BD0"/>
    <w:rsid w:val="00F921EB"/>
    <w:rsid w:val="00F94BA8"/>
    <w:rsid w:val="00F94ECB"/>
    <w:rsid w:val="00FA42EC"/>
    <w:rsid w:val="00FA523D"/>
    <w:rsid w:val="00FA60B1"/>
    <w:rsid w:val="00FA614E"/>
    <w:rsid w:val="00FA62D8"/>
    <w:rsid w:val="00FA7A03"/>
    <w:rsid w:val="00FB1304"/>
    <w:rsid w:val="00FB329A"/>
    <w:rsid w:val="00FB552B"/>
    <w:rsid w:val="00FB66A9"/>
    <w:rsid w:val="00FC0C3E"/>
    <w:rsid w:val="00FC14A2"/>
    <w:rsid w:val="00FC2B7A"/>
    <w:rsid w:val="00FD0930"/>
    <w:rsid w:val="00FD15D5"/>
    <w:rsid w:val="00FD1C29"/>
    <w:rsid w:val="00FD3168"/>
    <w:rsid w:val="00FD3C25"/>
    <w:rsid w:val="00FD6183"/>
    <w:rsid w:val="00FD76D0"/>
    <w:rsid w:val="00FD79F2"/>
    <w:rsid w:val="00FE1E3E"/>
    <w:rsid w:val="00FE3123"/>
    <w:rsid w:val="00FE4284"/>
    <w:rsid w:val="00FE514C"/>
    <w:rsid w:val="00FF082C"/>
    <w:rsid w:val="00FF0F43"/>
    <w:rsid w:val="00FF0F83"/>
    <w:rsid w:val="00FF2971"/>
    <w:rsid w:val="00FF2CF8"/>
    <w:rsid w:val="00FF4C30"/>
    <w:rsid w:val="00FF5FB2"/>
    <w:rsid w:val="00FF74C2"/>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B"/>
    <w:pPr>
      <w:spacing w:after="200" w:line="276" w:lineRule="auto"/>
      <w:jc w:val="both"/>
    </w:pPr>
    <w:rPr>
      <w:rFonts w:ascii="Calibri" w:hAnsi="Calibri"/>
      <w:lang w:val="en-US" w:bidi="en-US"/>
    </w:rPr>
  </w:style>
  <w:style w:type="paragraph" w:styleId="Heading1">
    <w:name w:val="heading 1"/>
    <w:basedOn w:val="Normal"/>
    <w:next w:val="Normal"/>
    <w:link w:val="Heading1Char"/>
    <w:qFormat/>
    <w:rsid w:val="005734D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5734D6"/>
    <w:pPr>
      <w:keepNext/>
      <w:keepLines/>
      <w:spacing w:before="200"/>
      <w:outlineLvl w:val="1"/>
    </w:pPr>
    <w:rPr>
      <w:rFonts w:ascii="Cambria" w:hAnsi="Cambria"/>
      <w:b/>
      <w:bCs/>
      <w:color w:val="4F81BD"/>
      <w:sz w:val="26"/>
      <w:szCs w:val="26"/>
      <w:lang w:val="en-CA"/>
    </w:rPr>
  </w:style>
  <w:style w:type="paragraph" w:styleId="Heading3">
    <w:name w:val="heading 3"/>
    <w:basedOn w:val="Normal"/>
    <w:next w:val="Normal"/>
    <w:link w:val="Heading3Char"/>
    <w:unhideWhenUsed/>
    <w:qFormat/>
    <w:rsid w:val="005734D6"/>
    <w:pPr>
      <w:keepNext/>
      <w:spacing w:before="240" w:after="60"/>
      <w:outlineLvl w:val="2"/>
    </w:pPr>
    <w:rPr>
      <w:rFonts w:ascii="Cambria" w:hAnsi="Cambria"/>
      <w:b/>
      <w:bCs/>
      <w:sz w:val="26"/>
      <w:szCs w:val="26"/>
      <w:lang w:val="en-CA"/>
    </w:rPr>
  </w:style>
  <w:style w:type="paragraph" w:styleId="Heading4">
    <w:name w:val="heading 4"/>
    <w:next w:val="BodyText2"/>
    <w:link w:val="Heading4Char"/>
    <w:qFormat/>
    <w:rsid w:val="006A36CB"/>
    <w:pPr>
      <w:keepNext/>
      <w:tabs>
        <w:tab w:val="left" w:pos="1440"/>
        <w:tab w:val="left" w:pos="1800"/>
        <w:tab w:val="num" w:pos="2160"/>
      </w:tabs>
      <w:spacing w:before="240" w:after="60"/>
      <w:ind w:left="1440" w:hanging="720"/>
      <w:outlineLvl w:val="3"/>
    </w:pPr>
    <w:rPr>
      <w:rFonts w:ascii="Arial" w:hAnsi="Arial"/>
      <w:b/>
      <w:i/>
      <w:color w:val="339966"/>
      <w:sz w:val="24"/>
      <w:lang w:val="en-US"/>
    </w:rPr>
  </w:style>
  <w:style w:type="paragraph" w:styleId="Heading6">
    <w:name w:val="heading 6"/>
    <w:basedOn w:val="Normal"/>
    <w:next w:val="Normal"/>
    <w:link w:val="Heading6Char"/>
    <w:qFormat/>
    <w:rsid w:val="006A36CB"/>
    <w:pPr>
      <w:tabs>
        <w:tab w:val="num" w:pos="1152"/>
      </w:tabs>
      <w:spacing w:before="240" w:after="60"/>
      <w:ind w:left="1152" w:hanging="1152"/>
      <w:jc w:val="left"/>
      <w:outlineLvl w:val="5"/>
    </w:pPr>
    <w:rPr>
      <w:rFonts w:eastAsia="Calibri"/>
      <w:i/>
      <w:sz w:val="22"/>
      <w:szCs w:val="22"/>
      <w:lang w:val="en-CA" w:bidi="ar-SA"/>
    </w:rPr>
  </w:style>
  <w:style w:type="paragraph" w:styleId="Heading7">
    <w:name w:val="heading 7"/>
    <w:basedOn w:val="Normal"/>
    <w:next w:val="Normal"/>
    <w:link w:val="Heading7Char"/>
    <w:qFormat/>
    <w:rsid w:val="006A36CB"/>
    <w:pPr>
      <w:tabs>
        <w:tab w:val="num" w:pos="1296"/>
      </w:tabs>
      <w:spacing w:before="240" w:after="60"/>
      <w:ind w:left="1296" w:hanging="1296"/>
      <w:jc w:val="left"/>
      <w:outlineLvl w:val="6"/>
    </w:pPr>
    <w:rPr>
      <w:rFonts w:ascii="Arial" w:eastAsia="Calibri" w:hAnsi="Arial"/>
      <w:sz w:val="22"/>
      <w:szCs w:val="22"/>
      <w:lang w:val="en-CA" w:bidi="ar-SA"/>
    </w:rPr>
  </w:style>
  <w:style w:type="paragraph" w:styleId="Heading8">
    <w:name w:val="heading 8"/>
    <w:basedOn w:val="Normal"/>
    <w:next w:val="Normal"/>
    <w:link w:val="Heading8Char"/>
    <w:qFormat/>
    <w:rsid w:val="006A36CB"/>
    <w:pPr>
      <w:tabs>
        <w:tab w:val="num" w:pos="1440"/>
      </w:tabs>
      <w:spacing w:before="240" w:after="60"/>
      <w:ind w:left="1440" w:hanging="1440"/>
      <w:jc w:val="left"/>
      <w:outlineLvl w:val="7"/>
    </w:pPr>
    <w:rPr>
      <w:rFonts w:ascii="Arial" w:eastAsia="Calibri" w:hAnsi="Arial"/>
      <w:i/>
      <w:sz w:val="22"/>
      <w:szCs w:val="22"/>
      <w:lang w:val="en-CA" w:bidi="ar-SA"/>
    </w:rPr>
  </w:style>
  <w:style w:type="paragraph" w:styleId="Heading9">
    <w:name w:val="heading 9"/>
    <w:basedOn w:val="Normal"/>
    <w:next w:val="Normal"/>
    <w:link w:val="Heading9Char"/>
    <w:qFormat/>
    <w:rsid w:val="006A36CB"/>
    <w:pPr>
      <w:tabs>
        <w:tab w:val="num" w:pos="1584"/>
      </w:tabs>
      <w:spacing w:before="240" w:after="60"/>
      <w:ind w:left="1584" w:hanging="1584"/>
      <w:jc w:val="left"/>
      <w:outlineLvl w:val="8"/>
    </w:pPr>
    <w:rPr>
      <w:rFonts w:ascii="Arial" w:eastAsia="Calibri" w:hAnsi="Arial"/>
      <w:b/>
      <w:i/>
      <w:sz w:val="18"/>
      <w:szCs w:val="22"/>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4D6"/>
    <w:rPr>
      <w:rFonts w:ascii="Arial" w:hAnsi="Arial"/>
      <w:b/>
      <w:sz w:val="24"/>
      <w:u w:val="single"/>
      <w:lang w:val="en-US" w:bidi="en-US"/>
    </w:rPr>
  </w:style>
  <w:style w:type="character" w:customStyle="1" w:styleId="Heading2Char">
    <w:name w:val="Heading 2 Char"/>
    <w:link w:val="Heading2"/>
    <w:uiPriority w:val="9"/>
    <w:semiHidden/>
    <w:rsid w:val="005734D6"/>
    <w:rPr>
      <w:rFonts w:ascii="Cambria" w:hAnsi="Cambria"/>
      <w:b/>
      <w:bCs/>
      <w:color w:val="4F81BD"/>
      <w:sz w:val="26"/>
      <w:szCs w:val="26"/>
    </w:rPr>
  </w:style>
  <w:style w:type="character" w:customStyle="1" w:styleId="Heading3Char">
    <w:name w:val="Heading 3 Char"/>
    <w:link w:val="Heading3"/>
    <w:uiPriority w:val="9"/>
    <w:semiHidden/>
    <w:rsid w:val="005734D6"/>
    <w:rPr>
      <w:rFonts w:ascii="Cambria" w:hAnsi="Cambria"/>
      <w:b/>
      <w:bCs/>
      <w:sz w:val="26"/>
      <w:szCs w:val="26"/>
    </w:rPr>
  </w:style>
  <w:style w:type="paragraph" w:styleId="TOC1">
    <w:name w:val="toc 1"/>
    <w:basedOn w:val="Normal"/>
    <w:next w:val="Normal"/>
    <w:autoRedefine/>
    <w:uiPriority w:val="39"/>
    <w:unhideWhenUsed/>
    <w:qFormat/>
    <w:rsid w:val="005734D6"/>
    <w:pPr>
      <w:tabs>
        <w:tab w:val="left" w:pos="567"/>
        <w:tab w:val="right" w:leader="dot" w:pos="9062"/>
      </w:tabs>
      <w:ind w:left="567" w:hanging="567"/>
    </w:pPr>
    <w:rPr>
      <w:b/>
      <w:bCs/>
      <w:caps/>
    </w:rPr>
  </w:style>
  <w:style w:type="paragraph" w:styleId="TOC2">
    <w:name w:val="toc 2"/>
    <w:basedOn w:val="Normal"/>
    <w:next w:val="Normal"/>
    <w:autoRedefine/>
    <w:uiPriority w:val="39"/>
    <w:unhideWhenUsed/>
    <w:qFormat/>
    <w:rsid w:val="005734D6"/>
    <w:pPr>
      <w:spacing w:line="480" w:lineRule="auto"/>
    </w:pPr>
    <w:rPr>
      <w:rFonts w:ascii="Cambria" w:hAnsi="Cambria"/>
      <w:b/>
      <w:sz w:val="24"/>
      <w:szCs w:val="24"/>
    </w:rPr>
  </w:style>
  <w:style w:type="paragraph" w:styleId="TOC3">
    <w:name w:val="toc 3"/>
    <w:basedOn w:val="Normal"/>
    <w:next w:val="Normal"/>
    <w:autoRedefine/>
    <w:uiPriority w:val="39"/>
    <w:unhideWhenUsed/>
    <w:qFormat/>
    <w:rsid w:val="005734D6"/>
    <w:pPr>
      <w:spacing w:line="480" w:lineRule="auto"/>
    </w:pPr>
    <w:rPr>
      <w:rFonts w:ascii="Cambria" w:hAnsi="Cambria"/>
      <w:b/>
      <w:iCs/>
      <w:sz w:val="24"/>
      <w:szCs w:val="24"/>
    </w:rPr>
  </w:style>
  <w:style w:type="paragraph" w:styleId="Title">
    <w:name w:val="Title"/>
    <w:basedOn w:val="Normal"/>
    <w:link w:val="TitleChar"/>
    <w:qFormat/>
    <w:rsid w:val="005734D6"/>
    <w:pPr>
      <w:jc w:val="center"/>
    </w:pPr>
    <w:rPr>
      <w:b/>
      <w:sz w:val="24"/>
      <w:lang w:val="en-CA"/>
    </w:rPr>
  </w:style>
  <w:style w:type="character" w:customStyle="1" w:styleId="TitleChar">
    <w:name w:val="Title Char"/>
    <w:link w:val="Title"/>
    <w:rsid w:val="005734D6"/>
    <w:rPr>
      <w:b/>
      <w:sz w:val="24"/>
    </w:rPr>
  </w:style>
  <w:style w:type="character" w:styleId="Emphasis">
    <w:name w:val="Emphasis"/>
    <w:qFormat/>
    <w:rsid w:val="005734D6"/>
    <w:rPr>
      <w:b/>
      <w:bCs/>
      <w:i w:val="0"/>
      <w:iCs w:val="0"/>
    </w:rPr>
  </w:style>
  <w:style w:type="paragraph" w:styleId="ListParagraph">
    <w:name w:val="List Paragraph"/>
    <w:basedOn w:val="Normal"/>
    <w:uiPriority w:val="34"/>
    <w:qFormat/>
    <w:rsid w:val="005734D6"/>
    <w:pPr>
      <w:ind w:left="708"/>
    </w:pPr>
  </w:style>
  <w:style w:type="paragraph" w:styleId="TOCHeading">
    <w:name w:val="TOC Heading"/>
    <w:basedOn w:val="Heading1"/>
    <w:next w:val="Normal"/>
    <w:uiPriority w:val="39"/>
    <w:unhideWhenUsed/>
    <w:qFormat/>
    <w:rsid w:val="005734D6"/>
    <w:pPr>
      <w:keepNext/>
      <w:keepLines/>
      <w:spacing w:before="480"/>
      <w:outlineLvl w:val="9"/>
    </w:pPr>
    <w:rPr>
      <w:rFonts w:ascii="Cambria" w:hAnsi="Cambria"/>
      <w:bCs/>
      <w:color w:val="365F91"/>
      <w:sz w:val="28"/>
      <w:szCs w:val="28"/>
      <w:u w:val="none"/>
    </w:rPr>
  </w:style>
  <w:style w:type="character" w:customStyle="1" w:styleId="Heading4Char">
    <w:name w:val="Heading 4 Char"/>
    <w:basedOn w:val="DefaultParagraphFont"/>
    <w:link w:val="Heading4"/>
    <w:rsid w:val="006A36CB"/>
    <w:rPr>
      <w:rFonts w:ascii="Arial" w:hAnsi="Arial"/>
      <w:b/>
      <w:i/>
      <w:color w:val="339966"/>
      <w:sz w:val="24"/>
      <w:lang w:val="en-US"/>
    </w:rPr>
  </w:style>
  <w:style w:type="character" w:customStyle="1" w:styleId="Heading6Char">
    <w:name w:val="Heading 6 Char"/>
    <w:basedOn w:val="DefaultParagraphFont"/>
    <w:link w:val="Heading6"/>
    <w:rsid w:val="006A36CB"/>
    <w:rPr>
      <w:rFonts w:ascii="Calibri" w:eastAsia="Calibri" w:hAnsi="Calibri"/>
      <w:i/>
      <w:sz w:val="22"/>
      <w:szCs w:val="22"/>
    </w:rPr>
  </w:style>
  <w:style w:type="character" w:customStyle="1" w:styleId="Heading7Char">
    <w:name w:val="Heading 7 Char"/>
    <w:basedOn w:val="DefaultParagraphFont"/>
    <w:link w:val="Heading7"/>
    <w:rsid w:val="006A36CB"/>
    <w:rPr>
      <w:rFonts w:ascii="Arial" w:eastAsia="Calibri" w:hAnsi="Arial"/>
      <w:sz w:val="22"/>
      <w:szCs w:val="22"/>
    </w:rPr>
  </w:style>
  <w:style w:type="character" w:customStyle="1" w:styleId="Heading8Char">
    <w:name w:val="Heading 8 Char"/>
    <w:basedOn w:val="DefaultParagraphFont"/>
    <w:link w:val="Heading8"/>
    <w:rsid w:val="006A36CB"/>
    <w:rPr>
      <w:rFonts w:ascii="Arial" w:eastAsia="Calibri" w:hAnsi="Arial"/>
      <w:i/>
      <w:sz w:val="22"/>
      <w:szCs w:val="22"/>
    </w:rPr>
  </w:style>
  <w:style w:type="character" w:customStyle="1" w:styleId="Heading9Char">
    <w:name w:val="Heading 9 Char"/>
    <w:basedOn w:val="DefaultParagraphFont"/>
    <w:link w:val="Heading9"/>
    <w:rsid w:val="006A36CB"/>
    <w:rPr>
      <w:rFonts w:ascii="Arial" w:eastAsia="Calibri" w:hAnsi="Arial"/>
      <w:b/>
      <w:i/>
      <w:sz w:val="18"/>
      <w:szCs w:val="22"/>
    </w:rPr>
  </w:style>
  <w:style w:type="paragraph" w:styleId="BodyText2">
    <w:name w:val="Body Text 2"/>
    <w:basedOn w:val="Normal"/>
    <w:link w:val="BodyText2Char"/>
    <w:uiPriority w:val="99"/>
    <w:semiHidden/>
    <w:unhideWhenUsed/>
    <w:rsid w:val="006A36CB"/>
    <w:pPr>
      <w:spacing w:after="120" w:line="480" w:lineRule="auto"/>
    </w:pPr>
  </w:style>
  <w:style w:type="character" w:customStyle="1" w:styleId="BodyText2Char">
    <w:name w:val="Body Text 2 Char"/>
    <w:basedOn w:val="DefaultParagraphFont"/>
    <w:link w:val="BodyText2"/>
    <w:uiPriority w:val="99"/>
    <w:semiHidden/>
    <w:rsid w:val="006A36CB"/>
    <w:rPr>
      <w:rFonts w:ascii="Calibri" w:hAnsi="Calibri"/>
      <w:lang w:val="en-US" w:bidi="en-US"/>
    </w:rPr>
  </w:style>
  <w:style w:type="paragraph" w:customStyle="1" w:styleId="ColorfulList-Accent11">
    <w:name w:val="Colorful List - Accent 11"/>
    <w:basedOn w:val="Normal"/>
    <w:uiPriority w:val="34"/>
    <w:qFormat/>
    <w:rsid w:val="006A36CB"/>
    <w:pPr>
      <w:ind w:left="720"/>
      <w:contextualSpacing/>
    </w:pPr>
  </w:style>
  <w:style w:type="paragraph" w:styleId="Header">
    <w:name w:val="header"/>
    <w:basedOn w:val="Normal"/>
    <w:link w:val="HeaderChar"/>
    <w:uiPriority w:val="99"/>
    <w:unhideWhenUsed/>
    <w:rsid w:val="00BD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18"/>
    <w:rPr>
      <w:rFonts w:ascii="Calibri" w:hAnsi="Calibri"/>
      <w:lang w:val="en-US" w:bidi="en-US"/>
    </w:rPr>
  </w:style>
  <w:style w:type="paragraph" w:styleId="Footer">
    <w:name w:val="footer"/>
    <w:basedOn w:val="Normal"/>
    <w:link w:val="FooterChar"/>
    <w:uiPriority w:val="99"/>
    <w:unhideWhenUsed/>
    <w:rsid w:val="00BD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18"/>
    <w:rPr>
      <w:rFonts w:ascii="Calibri" w:hAnsi="Calibri"/>
      <w:lang w:val="en-US" w:bidi="en-US"/>
    </w:rPr>
  </w:style>
  <w:style w:type="table" w:styleId="TableGrid">
    <w:name w:val="Table Grid"/>
    <w:basedOn w:val="TableNormal"/>
    <w:uiPriority w:val="59"/>
    <w:rsid w:val="005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53"/>
    <w:rPr>
      <w:rFonts w:ascii="Tahoma" w:hAnsi="Tahoma" w:cs="Tahoma"/>
      <w:sz w:val="16"/>
      <w:szCs w:val="16"/>
      <w:lang w:val="en-US" w:bidi="en-US"/>
    </w:rPr>
  </w:style>
  <w:style w:type="character" w:styleId="CommentReference">
    <w:name w:val="annotation reference"/>
    <w:basedOn w:val="DefaultParagraphFont"/>
    <w:uiPriority w:val="99"/>
    <w:semiHidden/>
    <w:unhideWhenUsed/>
    <w:rsid w:val="00A86CBB"/>
    <w:rPr>
      <w:sz w:val="16"/>
      <w:szCs w:val="16"/>
    </w:rPr>
  </w:style>
  <w:style w:type="paragraph" w:styleId="CommentText">
    <w:name w:val="annotation text"/>
    <w:basedOn w:val="Normal"/>
    <w:link w:val="CommentTextChar"/>
    <w:uiPriority w:val="99"/>
    <w:unhideWhenUsed/>
    <w:rsid w:val="00A86CBB"/>
    <w:pPr>
      <w:spacing w:line="240" w:lineRule="auto"/>
    </w:pPr>
  </w:style>
  <w:style w:type="character" w:customStyle="1" w:styleId="CommentTextChar">
    <w:name w:val="Comment Text Char"/>
    <w:basedOn w:val="DefaultParagraphFont"/>
    <w:link w:val="CommentText"/>
    <w:uiPriority w:val="99"/>
    <w:rsid w:val="00A86CBB"/>
    <w:rPr>
      <w:rFonts w:ascii="Calibri" w:hAnsi="Calibri"/>
      <w:lang w:val="en-US" w:bidi="en-US"/>
    </w:rPr>
  </w:style>
  <w:style w:type="paragraph" w:styleId="CommentSubject">
    <w:name w:val="annotation subject"/>
    <w:basedOn w:val="CommentText"/>
    <w:next w:val="CommentText"/>
    <w:link w:val="CommentSubjectChar"/>
    <w:uiPriority w:val="99"/>
    <w:semiHidden/>
    <w:unhideWhenUsed/>
    <w:rsid w:val="00A86CBB"/>
    <w:rPr>
      <w:b/>
      <w:bCs/>
    </w:rPr>
  </w:style>
  <w:style w:type="character" w:customStyle="1" w:styleId="CommentSubjectChar">
    <w:name w:val="Comment Subject Char"/>
    <w:basedOn w:val="CommentTextChar"/>
    <w:link w:val="CommentSubject"/>
    <w:uiPriority w:val="99"/>
    <w:semiHidden/>
    <w:rsid w:val="00A86CBB"/>
    <w:rPr>
      <w:rFonts w:ascii="Calibri" w:hAnsi="Calibri"/>
      <w:b/>
      <w:bCs/>
      <w:lang w:val="en-US" w:bidi="en-US"/>
    </w:rPr>
  </w:style>
  <w:style w:type="character" w:styleId="Hyperlink">
    <w:name w:val="Hyperlink"/>
    <w:basedOn w:val="DefaultParagraphFont"/>
    <w:uiPriority w:val="99"/>
    <w:unhideWhenUsed/>
    <w:rsid w:val="00BD1A32"/>
    <w:rPr>
      <w:color w:val="0000FF" w:themeColor="hyperlink"/>
      <w:u w:val="single"/>
    </w:rPr>
  </w:style>
  <w:style w:type="character" w:styleId="FollowedHyperlink">
    <w:name w:val="FollowedHyperlink"/>
    <w:basedOn w:val="DefaultParagraphFont"/>
    <w:uiPriority w:val="99"/>
    <w:semiHidden/>
    <w:unhideWhenUsed/>
    <w:rsid w:val="00CC0DEB"/>
    <w:rPr>
      <w:color w:val="800080" w:themeColor="followedHyperlink"/>
      <w:u w:val="single"/>
    </w:rPr>
  </w:style>
  <w:style w:type="paragraph" w:styleId="BodyText">
    <w:name w:val="Body Text"/>
    <w:basedOn w:val="Normal"/>
    <w:link w:val="BodyTextChar"/>
    <w:unhideWhenUsed/>
    <w:rsid w:val="003824F1"/>
    <w:pPr>
      <w:spacing w:after="120"/>
      <w:jc w:val="left"/>
    </w:pPr>
    <w:rPr>
      <w:rFonts w:eastAsia="Calibri"/>
      <w:sz w:val="22"/>
      <w:szCs w:val="22"/>
      <w:lang w:val="en-CA" w:bidi="ar-SA"/>
    </w:rPr>
  </w:style>
  <w:style w:type="character" w:customStyle="1" w:styleId="BodyTextChar">
    <w:name w:val="Body Text Char"/>
    <w:basedOn w:val="DefaultParagraphFont"/>
    <w:link w:val="BodyText"/>
    <w:rsid w:val="003824F1"/>
    <w:rPr>
      <w:rFonts w:ascii="Calibri" w:eastAsia="Calibri" w:hAnsi="Calibri"/>
      <w:sz w:val="22"/>
      <w:szCs w:val="22"/>
    </w:rPr>
  </w:style>
  <w:style w:type="paragraph" w:styleId="NoSpacing">
    <w:name w:val="No Spacing"/>
    <w:uiPriority w:val="1"/>
    <w:qFormat/>
    <w:rsid w:val="00161AC0"/>
    <w:pPr>
      <w:jc w:val="both"/>
    </w:pPr>
    <w:rPr>
      <w:rFonts w:ascii="Calibri" w:hAnsi="Calibri"/>
      <w:lang w:val="en-US" w:bidi="en-US"/>
    </w:rPr>
  </w:style>
  <w:style w:type="paragraph" w:styleId="Revision">
    <w:name w:val="Revision"/>
    <w:hidden/>
    <w:uiPriority w:val="99"/>
    <w:semiHidden/>
    <w:rsid w:val="00F754BA"/>
    <w:rPr>
      <w:rFonts w:ascii="Calibri" w:hAnsi="Calibri"/>
      <w:lang w:val="en-US" w:bidi="en-US"/>
    </w:rPr>
  </w:style>
  <w:style w:type="paragraph" w:styleId="PlainText">
    <w:name w:val="Plain Text"/>
    <w:basedOn w:val="Normal"/>
    <w:link w:val="PlainTextChar"/>
    <w:uiPriority w:val="99"/>
    <w:semiHidden/>
    <w:unhideWhenUsed/>
    <w:rsid w:val="00A9371A"/>
    <w:pPr>
      <w:spacing w:after="0" w:line="240" w:lineRule="auto"/>
      <w:jc w:val="left"/>
    </w:pPr>
    <w:rPr>
      <w:rFonts w:eastAsiaTheme="minorHAnsi" w:cstheme="minorBidi"/>
      <w:sz w:val="22"/>
      <w:szCs w:val="21"/>
      <w:lang w:val="en-CA" w:bidi="ar-SA"/>
    </w:rPr>
  </w:style>
  <w:style w:type="character" w:customStyle="1" w:styleId="PlainTextChar">
    <w:name w:val="Plain Text Char"/>
    <w:basedOn w:val="DefaultParagraphFont"/>
    <w:link w:val="PlainText"/>
    <w:uiPriority w:val="99"/>
    <w:semiHidden/>
    <w:rsid w:val="00A9371A"/>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CB"/>
    <w:pPr>
      <w:spacing w:after="200" w:line="276" w:lineRule="auto"/>
      <w:jc w:val="both"/>
    </w:pPr>
    <w:rPr>
      <w:rFonts w:ascii="Calibri" w:hAnsi="Calibri"/>
      <w:lang w:val="en-US" w:bidi="en-US"/>
    </w:rPr>
  </w:style>
  <w:style w:type="paragraph" w:styleId="Heading1">
    <w:name w:val="heading 1"/>
    <w:basedOn w:val="Normal"/>
    <w:next w:val="Normal"/>
    <w:link w:val="Heading1Char"/>
    <w:qFormat/>
    <w:rsid w:val="005734D6"/>
    <w:pPr>
      <w:spacing w:before="240"/>
      <w:outlineLvl w:val="0"/>
    </w:pPr>
    <w:rPr>
      <w:rFonts w:ascii="Arial" w:hAnsi="Arial"/>
      <w:b/>
      <w:sz w:val="24"/>
      <w:u w:val="single"/>
    </w:rPr>
  </w:style>
  <w:style w:type="paragraph" w:styleId="Heading2">
    <w:name w:val="heading 2"/>
    <w:basedOn w:val="Normal"/>
    <w:next w:val="Normal"/>
    <w:link w:val="Heading2Char"/>
    <w:unhideWhenUsed/>
    <w:qFormat/>
    <w:rsid w:val="005734D6"/>
    <w:pPr>
      <w:keepNext/>
      <w:keepLines/>
      <w:spacing w:before="200"/>
      <w:outlineLvl w:val="1"/>
    </w:pPr>
    <w:rPr>
      <w:rFonts w:ascii="Cambria" w:hAnsi="Cambria"/>
      <w:b/>
      <w:bCs/>
      <w:color w:val="4F81BD"/>
      <w:sz w:val="26"/>
      <w:szCs w:val="26"/>
      <w:lang w:val="en-CA"/>
    </w:rPr>
  </w:style>
  <w:style w:type="paragraph" w:styleId="Heading3">
    <w:name w:val="heading 3"/>
    <w:basedOn w:val="Normal"/>
    <w:next w:val="Normal"/>
    <w:link w:val="Heading3Char"/>
    <w:unhideWhenUsed/>
    <w:qFormat/>
    <w:rsid w:val="005734D6"/>
    <w:pPr>
      <w:keepNext/>
      <w:spacing w:before="240" w:after="60"/>
      <w:outlineLvl w:val="2"/>
    </w:pPr>
    <w:rPr>
      <w:rFonts w:ascii="Cambria" w:hAnsi="Cambria"/>
      <w:b/>
      <w:bCs/>
      <w:sz w:val="26"/>
      <w:szCs w:val="26"/>
      <w:lang w:val="en-CA"/>
    </w:rPr>
  </w:style>
  <w:style w:type="paragraph" w:styleId="Heading4">
    <w:name w:val="heading 4"/>
    <w:next w:val="BodyText2"/>
    <w:link w:val="Heading4Char"/>
    <w:qFormat/>
    <w:rsid w:val="006A36CB"/>
    <w:pPr>
      <w:keepNext/>
      <w:tabs>
        <w:tab w:val="left" w:pos="1440"/>
        <w:tab w:val="left" w:pos="1800"/>
        <w:tab w:val="num" w:pos="2160"/>
      </w:tabs>
      <w:spacing w:before="240" w:after="60"/>
      <w:ind w:left="1440" w:hanging="720"/>
      <w:outlineLvl w:val="3"/>
    </w:pPr>
    <w:rPr>
      <w:rFonts w:ascii="Arial" w:hAnsi="Arial"/>
      <w:b/>
      <w:i/>
      <w:color w:val="339966"/>
      <w:sz w:val="24"/>
      <w:lang w:val="en-US"/>
    </w:rPr>
  </w:style>
  <w:style w:type="paragraph" w:styleId="Heading6">
    <w:name w:val="heading 6"/>
    <w:basedOn w:val="Normal"/>
    <w:next w:val="Normal"/>
    <w:link w:val="Heading6Char"/>
    <w:qFormat/>
    <w:rsid w:val="006A36CB"/>
    <w:pPr>
      <w:tabs>
        <w:tab w:val="num" w:pos="1152"/>
      </w:tabs>
      <w:spacing w:before="240" w:after="60"/>
      <w:ind w:left="1152" w:hanging="1152"/>
      <w:jc w:val="left"/>
      <w:outlineLvl w:val="5"/>
    </w:pPr>
    <w:rPr>
      <w:rFonts w:eastAsia="Calibri"/>
      <w:i/>
      <w:sz w:val="22"/>
      <w:szCs w:val="22"/>
      <w:lang w:val="en-CA" w:bidi="ar-SA"/>
    </w:rPr>
  </w:style>
  <w:style w:type="paragraph" w:styleId="Heading7">
    <w:name w:val="heading 7"/>
    <w:basedOn w:val="Normal"/>
    <w:next w:val="Normal"/>
    <w:link w:val="Heading7Char"/>
    <w:qFormat/>
    <w:rsid w:val="006A36CB"/>
    <w:pPr>
      <w:tabs>
        <w:tab w:val="num" w:pos="1296"/>
      </w:tabs>
      <w:spacing w:before="240" w:after="60"/>
      <w:ind w:left="1296" w:hanging="1296"/>
      <w:jc w:val="left"/>
      <w:outlineLvl w:val="6"/>
    </w:pPr>
    <w:rPr>
      <w:rFonts w:ascii="Arial" w:eastAsia="Calibri" w:hAnsi="Arial"/>
      <w:sz w:val="22"/>
      <w:szCs w:val="22"/>
      <w:lang w:val="en-CA" w:bidi="ar-SA"/>
    </w:rPr>
  </w:style>
  <w:style w:type="paragraph" w:styleId="Heading8">
    <w:name w:val="heading 8"/>
    <w:basedOn w:val="Normal"/>
    <w:next w:val="Normal"/>
    <w:link w:val="Heading8Char"/>
    <w:qFormat/>
    <w:rsid w:val="006A36CB"/>
    <w:pPr>
      <w:tabs>
        <w:tab w:val="num" w:pos="1440"/>
      </w:tabs>
      <w:spacing w:before="240" w:after="60"/>
      <w:ind w:left="1440" w:hanging="1440"/>
      <w:jc w:val="left"/>
      <w:outlineLvl w:val="7"/>
    </w:pPr>
    <w:rPr>
      <w:rFonts w:ascii="Arial" w:eastAsia="Calibri" w:hAnsi="Arial"/>
      <w:i/>
      <w:sz w:val="22"/>
      <w:szCs w:val="22"/>
      <w:lang w:val="en-CA" w:bidi="ar-SA"/>
    </w:rPr>
  </w:style>
  <w:style w:type="paragraph" w:styleId="Heading9">
    <w:name w:val="heading 9"/>
    <w:basedOn w:val="Normal"/>
    <w:next w:val="Normal"/>
    <w:link w:val="Heading9Char"/>
    <w:qFormat/>
    <w:rsid w:val="006A36CB"/>
    <w:pPr>
      <w:tabs>
        <w:tab w:val="num" w:pos="1584"/>
      </w:tabs>
      <w:spacing w:before="240" w:after="60"/>
      <w:ind w:left="1584" w:hanging="1584"/>
      <w:jc w:val="left"/>
      <w:outlineLvl w:val="8"/>
    </w:pPr>
    <w:rPr>
      <w:rFonts w:ascii="Arial" w:eastAsia="Calibri" w:hAnsi="Arial"/>
      <w:b/>
      <w:i/>
      <w:sz w:val="18"/>
      <w:szCs w:val="22"/>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4D6"/>
    <w:rPr>
      <w:rFonts w:ascii="Arial" w:hAnsi="Arial"/>
      <w:b/>
      <w:sz w:val="24"/>
      <w:u w:val="single"/>
      <w:lang w:val="en-US" w:bidi="en-US"/>
    </w:rPr>
  </w:style>
  <w:style w:type="character" w:customStyle="1" w:styleId="Heading2Char">
    <w:name w:val="Heading 2 Char"/>
    <w:link w:val="Heading2"/>
    <w:uiPriority w:val="9"/>
    <w:semiHidden/>
    <w:rsid w:val="005734D6"/>
    <w:rPr>
      <w:rFonts w:ascii="Cambria" w:hAnsi="Cambria"/>
      <w:b/>
      <w:bCs/>
      <w:color w:val="4F81BD"/>
      <w:sz w:val="26"/>
      <w:szCs w:val="26"/>
    </w:rPr>
  </w:style>
  <w:style w:type="character" w:customStyle="1" w:styleId="Heading3Char">
    <w:name w:val="Heading 3 Char"/>
    <w:link w:val="Heading3"/>
    <w:uiPriority w:val="9"/>
    <w:semiHidden/>
    <w:rsid w:val="005734D6"/>
    <w:rPr>
      <w:rFonts w:ascii="Cambria" w:hAnsi="Cambria"/>
      <w:b/>
      <w:bCs/>
      <w:sz w:val="26"/>
      <w:szCs w:val="26"/>
    </w:rPr>
  </w:style>
  <w:style w:type="paragraph" w:styleId="TOC1">
    <w:name w:val="toc 1"/>
    <w:basedOn w:val="Normal"/>
    <w:next w:val="Normal"/>
    <w:autoRedefine/>
    <w:uiPriority w:val="39"/>
    <w:unhideWhenUsed/>
    <w:qFormat/>
    <w:rsid w:val="005734D6"/>
    <w:pPr>
      <w:tabs>
        <w:tab w:val="left" w:pos="567"/>
        <w:tab w:val="right" w:leader="dot" w:pos="9062"/>
      </w:tabs>
      <w:ind w:left="567" w:hanging="567"/>
    </w:pPr>
    <w:rPr>
      <w:b/>
      <w:bCs/>
      <w:caps/>
    </w:rPr>
  </w:style>
  <w:style w:type="paragraph" w:styleId="TOC2">
    <w:name w:val="toc 2"/>
    <w:basedOn w:val="Normal"/>
    <w:next w:val="Normal"/>
    <w:autoRedefine/>
    <w:uiPriority w:val="39"/>
    <w:unhideWhenUsed/>
    <w:qFormat/>
    <w:rsid w:val="005734D6"/>
    <w:pPr>
      <w:spacing w:line="480" w:lineRule="auto"/>
    </w:pPr>
    <w:rPr>
      <w:rFonts w:ascii="Cambria" w:hAnsi="Cambria"/>
      <w:b/>
      <w:sz w:val="24"/>
      <w:szCs w:val="24"/>
    </w:rPr>
  </w:style>
  <w:style w:type="paragraph" w:styleId="TOC3">
    <w:name w:val="toc 3"/>
    <w:basedOn w:val="Normal"/>
    <w:next w:val="Normal"/>
    <w:autoRedefine/>
    <w:uiPriority w:val="39"/>
    <w:unhideWhenUsed/>
    <w:qFormat/>
    <w:rsid w:val="005734D6"/>
    <w:pPr>
      <w:spacing w:line="480" w:lineRule="auto"/>
    </w:pPr>
    <w:rPr>
      <w:rFonts w:ascii="Cambria" w:hAnsi="Cambria"/>
      <w:b/>
      <w:iCs/>
      <w:sz w:val="24"/>
      <w:szCs w:val="24"/>
    </w:rPr>
  </w:style>
  <w:style w:type="paragraph" w:styleId="Title">
    <w:name w:val="Title"/>
    <w:basedOn w:val="Normal"/>
    <w:link w:val="TitleChar"/>
    <w:qFormat/>
    <w:rsid w:val="005734D6"/>
    <w:pPr>
      <w:jc w:val="center"/>
    </w:pPr>
    <w:rPr>
      <w:b/>
      <w:sz w:val="24"/>
      <w:lang w:val="en-CA"/>
    </w:rPr>
  </w:style>
  <w:style w:type="character" w:customStyle="1" w:styleId="TitleChar">
    <w:name w:val="Title Char"/>
    <w:link w:val="Title"/>
    <w:rsid w:val="005734D6"/>
    <w:rPr>
      <w:b/>
      <w:sz w:val="24"/>
    </w:rPr>
  </w:style>
  <w:style w:type="character" w:styleId="Emphasis">
    <w:name w:val="Emphasis"/>
    <w:qFormat/>
    <w:rsid w:val="005734D6"/>
    <w:rPr>
      <w:b/>
      <w:bCs/>
      <w:i w:val="0"/>
      <w:iCs w:val="0"/>
    </w:rPr>
  </w:style>
  <w:style w:type="paragraph" w:styleId="ListParagraph">
    <w:name w:val="List Paragraph"/>
    <w:basedOn w:val="Normal"/>
    <w:uiPriority w:val="34"/>
    <w:qFormat/>
    <w:rsid w:val="005734D6"/>
    <w:pPr>
      <w:ind w:left="708"/>
    </w:pPr>
  </w:style>
  <w:style w:type="paragraph" w:styleId="TOCHeading">
    <w:name w:val="TOC Heading"/>
    <w:basedOn w:val="Heading1"/>
    <w:next w:val="Normal"/>
    <w:uiPriority w:val="39"/>
    <w:unhideWhenUsed/>
    <w:qFormat/>
    <w:rsid w:val="005734D6"/>
    <w:pPr>
      <w:keepNext/>
      <w:keepLines/>
      <w:spacing w:before="480"/>
      <w:outlineLvl w:val="9"/>
    </w:pPr>
    <w:rPr>
      <w:rFonts w:ascii="Cambria" w:hAnsi="Cambria"/>
      <w:bCs/>
      <w:color w:val="365F91"/>
      <w:sz w:val="28"/>
      <w:szCs w:val="28"/>
      <w:u w:val="none"/>
    </w:rPr>
  </w:style>
  <w:style w:type="character" w:customStyle="1" w:styleId="Heading4Char">
    <w:name w:val="Heading 4 Char"/>
    <w:basedOn w:val="DefaultParagraphFont"/>
    <w:link w:val="Heading4"/>
    <w:rsid w:val="006A36CB"/>
    <w:rPr>
      <w:rFonts w:ascii="Arial" w:hAnsi="Arial"/>
      <w:b/>
      <w:i/>
      <w:color w:val="339966"/>
      <w:sz w:val="24"/>
      <w:lang w:val="en-US"/>
    </w:rPr>
  </w:style>
  <w:style w:type="character" w:customStyle="1" w:styleId="Heading6Char">
    <w:name w:val="Heading 6 Char"/>
    <w:basedOn w:val="DefaultParagraphFont"/>
    <w:link w:val="Heading6"/>
    <w:rsid w:val="006A36CB"/>
    <w:rPr>
      <w:rFonts w:ascii="Calibri" w:eastAsia="Calibri" w:hAnsi="Calibri"/>
      <w:i/>
      <w:sz w:val="22"/>
      <w:szCs w:val="22"/>
    </w:rPr>
  </w:style>
  <w:style w:type="character" w:customStyle="1" w:styleId="Heading7Char">
    <w:name w:val="Heading 7 Char"/>
    <w:basedOn w:val="DefaultParagraphFont"/>
    <w:link w:val="Heading7"/>
    <w:rsid w:val="006A36CB"/>
    <w:rPr>
      <w:rFonts w:ascii="Arial" w:eastAsia="Calibri" w:hAnsi="Arial"/>
      <w:sz w:val="22"/>
      <w:szCs w:val="22"/>
    </w:rPr>
  </w:style>
  <w:style w:type="character" w:customStyle="1" w:styleId="Heading8Char">
    <w:name w:val="Heading 8 Char"/>
    <w:basedOn w:val="DefaultParagraphFont"/>
    <w:link w:val="Heading8"/>
    <w:rsid w:val="006A36CB"/>
    <w:rPr>
      <w:rFonts w:ascii="Arial" w:eastAsia="Calibri" w:hAnsi="Arial"/>
      <w:i/>
      <w:sz w:val="22"/>
      <w:szCs w:val="22"/>
    </w:rPr>
  </w:style>
  <w:style w:type="character" w:customStyle="1" w:styleId="Heading9Char">
    <w:name w:val="Heading 9 Char"/>
    <w:basedOn w:val="DefaultParagraphFont"/>
    <w:link w:val="Heading9"/>
    <w:rsid w:val="006A36CB"/>
    <w:rPr>
      <w:rFonts w:ascii="Arial" w:eastAsia="Calibri" w:hAnsi="Arial"/>
      <w:b/>
      <w:i/>
      <w:sz w:val="18"/>
      <w:szCs w:val="22"/>
    </w:rPr>
  </w:style>
  <w:style w:type="paragraph" w:styleId="BodyText2">
    <w:name w:val="Body Text 2"/>
    <w:basedOn w:val="Normal"/>
    <w:link w:val="BodyText2Char"/>
    <w:uiPriority w:val="99"/>
    <w:semiHidden/>
    <w:unhideWhenUsed/>
    <w:rsid w:val="006A36CB"/>
    <w:pPr>
      <w:spacing w:after="120" w:line="480" w:lineRule="auto"/>
    </w:pPr>
  </w:style>
  <w:style w:type="character" w:customStyle="1" w:styleId="BodyText2Char">
    <w:name w:val="Body Text 2 Char"/>
    <w:basedOn w:val="DefaultParagraphFont"/>
    <w:link w:val="BodyText2"/>
    <w:uiPriority w:val="99"/>
    <w:semiHidden/>
    <w:rsid w:val="006A36CB"/>
    <w:rPr>
      <w:rFonts w:ascii="Calibri" w:hAnsi="Calibri"/>
      <w:lang w:val="en-US" w:bidi="en-US"/>
    </w:rPr>
  </w:style>
  <w:style w:type="paragraph" w:customStyle="1" w:styleId="ColorfulList-Accent11">
    <w:name w:val="Colorful List - Accent 11"/>
    <w:basedOn w:val="Normal"/>
    <w:uiPriority w:val="34"/>
    <w:qFormat/>
    <w:rsid w:val="006A36CB"/>
    <w:pPr>
      <w:ind w:left="720"/>
      <w:contextualSpacing/>
    </w:pPr>
  </w:style>
  <w:style w:type="paragraph" w:styleId="Header">
    <w:name w:val="header"/>
    <w:basedOn w:val="Normal"/>
    <w:link w:val="HeaderChar"/>
    <w:uiPriority w:val="99"/>
    <w:unhideWhenUsed/>
    <w:rsid w:val="00BD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D18"/>
    <w:rPr>
      <w:rFonts w:ascii="Calibri" w:hAnsi="Calibri"/>
      <w:lang w:val="en-US" w:bidi="en-US"/>
    </w:rPr>
  </w:style>
  <w:style w:type="paragraph" w:styleId="Footer">
    <w:name w:val="footer"/>
    <w:basedOn w:val="Normal"/>
    <w:link w:val="FooterChar"/>
    <w:uiPriority w:val="99"/>
    <w:unhideWhenUsed/>
    <w:rsid w:val="00BD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D18"/>
    <w:rPr>
      <w:rFonts w:ascii="Calibri" w:hAnsi="Calibri"/>
      <w:lang w:val="en-US" w:bidi="en-US"/>
    </w:rPr>
  </w:style>
  <w:style w:type="table" w:styleId="TableGrid">
    <w:name w:val="Table Grid"/>
    <w:basedOn w:val="TableNormal"/>
    <w:uiPriority w:val="59"/>
    <w:rsid w:val="005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53"/>
    <w:rPr>
      <w:rFonts w:ascii="Tahoma" w:hAnsi="Tahoma" w:cs="Tahoma"/>
      <w:sz w:val="16"/>
      <w:szCs w:val="16"/>
      <w:lang w:val="en-US" w:bidi="en-US"/>
    </w:rPr>
  </w:style>
  <w:style w:type="character" w:styleId="CommentReference">
    <w:name w:val="annotation reference"/>
    <w:basedOn w:val="DefaultParagraphFont"/>
    <w:uiPriority w:val="99"/>
    <w:semiHidden/>
    <w:unhideWhenUsed/>
    <w:rsid w:val="00A86CBB"/>
    <w:rPr>
      <w:sz w:val="16"/>
      <w:szCs w:val="16"/>
    </w:rPr>
  </w:style>
  <w:style w:type="paragraph" w:styleId="CommentText">
    <w:name w:val="annotation text"/>
    <w:basedOn w:val="Normal"/>
    <w:link w:val="CommentTextChar"/>
    <w:uiPriority w:val="99"/>
    <w:unhideWhenUsed/>
    <w:rsid w:val="00A86CBB"/>
    <w:pPr>
      <w:spacing w:line="240" w:lineRule="auto"/>
    </w:pPr>
  </w:style>
  <w:style w:type="character" w:customStyle="1" w:styleId="CommentTextChar">
    <w:name w:val="Comment Text Char"/>
    <w:basedOn w:val="DefaultParagraphFont"/>
    <w:link w:val="CommentText"/>
    <w:uiPriority w:val="99"/>
    <w:rsid w:val="00A86CBB"/>
    <w:rPr>
      <w:rFonts w:ascii="Calibri" w:hAnsi="Calibri"/>
      <w:lang w:val="en-US" w:bidi="en-US"/>
    </w:rPr>
  </w:style>
  <w:style w:type="paragraph" w:styleId="CommentSubject">
    <w:name w:val="annotation subject"/>
    <w:basedOn w:val="CommentText"/>
    <w:next w:val="CommentText"/>
    <w:link w:val="CommentSubjectChar"/>
    <w:uiPriority w:val="99"/>
    <w:semiHidden/>
    <w:unhideWhenUsed/>
    <w:rsid w:val="00A86CBB"/>
    <w:rPr>
      <w:b/>
      <w:bCs/>
    </w:rPr>
  </w:style>
  <w:style w:type="character" w:customStyle="1" w:styleId="CommentSubjectChar">
    <w:name w:val="Comment Subject Char"/>
    <w:basedOn w:val="CommentTextChar"/>
    <w:link w:val="CommentSubject"/>
    <w:uiPriority w:val="99"/>
    <w:semiHidden/>
    <w:rsid w:val="00A86CBB"/>
    <w:rPr>
      <w:rFonts w:ascii="Calibri" w:hAnsi="Calibri"/>
      <w:b/>
      <w:bCs/>
      <w:lang w:val="en-US" w:bidi="en-US"/>
    </w:rPr>
  </w:style>
  <w:style w:type="character" w:styleId="Hyperlink">
    <w:name w:val="Hyperlink"/>
    <w:basedOn w:val="DefaultParagraphFont"/>
    <w:uiPriority w:val="99"/>
    <w:unhideWhenUsed/>
    <w:rsid w:val="00BD1A32"/>
    <w:rPr>
      <w:color w:val="0000FF" w:themeColor="hyperlink"/>
      <w:u w:val="single"/>
    </w:rPr>
  </w:style>
  <w:style w:type="character" w:styleId="FollowedHyperlink">
    <w:name w:val="FollowedHyperlink"/>
    <w:basedOn w:val="DefaultParagraphFont"/>
    <w:uiPriority w:val="99"/>
    <w:semiHidden/>
    <w:unhideWhenUsed/>
    <w:rsid w:val="00CC0DEB"/>
    <w:rPr>
      <w:color w:val="800080" w:themeColor="followedHyperlink"/>
      <w:u w:val="single"/>
    </w:rPr>
  </w:style>
  <w:style w:type="paragraph" w:styleId="BodyText">
    <w:name w:val="Body Text"/>
    <w:basedOn w:val="Normal"/>
    <w:link w:val="BodyTextChar"/>
    <w:unhideWhenUsed/>
    <w:rsid w:val="003824F1"/>
    <w:pPr>
      <w:spacing w:after="120"/>
      <w:jc w:val="left"/>
    </w:pPr>
    <w:rPr>
      <w:rFonts w:eastAsia="Calibri"/>
      <w:sz w:val="22"/>
      <w:szCs w:val="22"/>
      <w:lang w:val="en-CA" w:bidi="ar-SA"/>
    </w:rPr>
  </w:style>
  <w:style w:type="character" w:customStyle="1" w:styleId="BodyTextChar">
    <w:name w:val="Body Text Char"/>
    <w:basedOn w:val="DefaultParagraphFont"/>
    <w:link w:val="BodyText"/>
    <w:rsid w:val="003824F1"/>
    <w:rPr>
      <w:rFonts w:ascii="Calibri" w:eastAsia="Calibri" w:hAnsi="Calibri"/>
      <w:sz w:val="22"/>
      <w:szCs w:val="22"/>
    </w:rPr>
  </w:style>
  <w:style w:type="paragraph" w:styleId="NoSpacing">
    <w:name w:val="No Spacing"/>
    <w:uiPriority w:val="1"/>
    <w:qFormat/>
    <w:rsid w:val="00161AC0"/>
    <w:pPr>
      <w:jc w:val="both"/>
    </w:pPr>
    <w:rPr>
      <w:rFonts w:ascii="Calibri" w:hAnsi="Calibri"/>
      <w:lang w:val="en-US" w:bidi="en-US"/>
    </w:rPr>
  </w:style>
  <w:style w:type="paragraph" w:styleId="Revision">
    <w:name w:val="Revision"/>
    <w:hidden/>
    <w:uiPriority w:val="99"/>
    <w:semiHidden/>
    <w:rsid w:val="00F754BA"/>
    <w:rPr>
      <w:rFonts w:ascii="Calibri" w:hAnsi="Calibri"/>
      <w:lang w:val="en-US" w:bidi="en-US"/>
    </w:rPr>
  </w:style>
  <w:style w:type="paragraph" w:styleId="PlainText">
    <w:name w:val="Plain Text"/>
    <w:basedOn w:val="Normal"/>
    <w:link w:val="PlainTextChar"/>
    <w:uiPriority w:val="99"/>
    <w:semiHidden/>
    <w:unhideWhenUsed/>
    <w:rsid w:val="00A9371A"/>
    <w:pPr>
      <w:spacing w:after="0" w:line="240" w:lineRule="auto"/>
      <w:jc w:val="left"/>
    </w:pPr>
    <w:rPr>
      <w:rFonts w:eastAsiaTheme="minorHAnsi" w:cstheme="minorBidi"/>
      <w:sz w:val="22"/>
      <w:szCs w:val="21"/>
      <w:lang w:val="en-CA" w:bidi="ar-SA"/>
    </w:rPr>
  </w:style>
  <w:style w:type="character" w:customStyle="1" w:styleId="PlainTextChar">
    <w:name w:val="Plain Text Char"/>
    <w:basedOn w:val="DefaultParagraphFont"/>
    <w:link w:val="PlainText"/>
    <w:uiPriority w:val="99"/>
    <w:semiHidden/>
    <w:rsid w:val="00A9371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033">
      <w:bodyDiv w:val="1"/>
      <w:marLeft w:val="0"/>
      <w:marRight w:val="0"/>
      <w:marTop w:val="0"/>
      <w:marBottom w:val="0"/>
      <w:divBdr>
        <w:top w:val="none" w:sz="0" w:space="0" w:color="auto"/>
        <w:left w:val="none" w:sz="0" w:space="0" w:color="auto"/>
        <w:bottom w:val="none" w:sz="0" w:space="0" w:color="auto"/>
        <w:right w:val="none" w:sz="0" w:space="0" w:color="auto"/>
      </w:divBdr>
    </w:div>
    <w:div w:id="185406856">
      <w:bodyDiv w:val="1"/>
      <w:marLeft w:val="0"/>
      <w:marRight w:val="0"/>
      <w:marTop w:val="0"/>
      <w:marBottom w:val="0"/>
      <w:divBdr>
        <w:top w:val="none" w:sz="0" w:space="0" w:color="auto"/>
        <w:left w:val="none" w:sz="0" w:space="0" w:color="auto"/>
        <w:bottom w:val="none" w:sz="0" w:space="0" w:color="auto"/>
        <w:right w:val="none" w:sz="0" w:space="0" w:color="auto"/>
      </w:divBdr>
    </w:div>
    <w:div w:id="245578175">
      <w:bodyDiv w:val="1"/>
      <w:marLeft w:val="0"/>
      <w:marRight w:val="0"/>
      <w:marTop w:val="0"/>
      <w:marBottom w:val="0"/>
      <w:divBdr>
        <w:top w:val="none" w:sz="0" w:space="0" w:color="auto"/>
        <w:left w:val="none" w:sz="0" w:space="0" w:color="auto"/>
        <w:bottom w:val="none" w:sz="0" w:space="0" w:color="auto"/>
        <w:right w:val="none" w:sz="0" w:space="0" w:color="auto"/>
      </w:divBdr>
    </w:div>
    <w:div w:id="427963556">
      <w:bodyDiv w:val="1"/>
      <w:marLeft w:val="0"/>
      <w:marRight w:val="0"/>
      <w:marTop w:val="0"/>
      <w:marBottom w:val="0"/>
      <w:divBdr>
        <w:top w:val="none" w:sz="0" w:space="0" w:color="auto"/>
        <w:left w:val="none" w:sz="0" w:space="0" w:color="auto"/>
        <w:bottom w:val="none" w:sz="0" w:space="0" w:color="auto"/>
        <w:right w:val="none" w:sz="0" w:space="0" w:color="auto"/>
      </w:divBdr>
    </w:div>
    <w:div w:id="481697736">
      <w:bodyDiv w:val="1"/>
      <w:marLeft w:val="0"/>
      <w:marRight w:val="0"/>
      <w:marTop w:val="0"/>
      <w:marBottom w:val="0"/>
      <w:divBdr>
        <w:top w:val="none" w:sz="0" w:space="0" w:color="auto"/>
        <w:left w:val="none" w:sz="0" w:space="0" w:color="auto"/>
        <w:bottom w:val="none" w:sz="0" w:space="0" w:color="auto"/>
        <w:right w:val="none" w:sz="0" w:space="0" w:color="auto"/>
      </w:divBdr>
    </w:div>
    <w:div w:id="583612971">
      <w:bodyDiv w:val="1"/>
      <w:marLeft w:val="0"/>
      <w:marRight w:val="0"/>
      <w:marTop w:val="0"/>
      <w:marBottom w:val="0"/>
      <w:divBdr>
        <w:top w:val="none" w:sz="0" w:space="0" w:color="auto"/>
        <w:left w:val="none" w:sz="0" w:space="0" w:color="auto"/>
        <w:bottom w:val="none" w:sz="0" w:space="0" w:color="auto"/>
        <w:right w:val="none" w:sz="0" w:space="0" w:color="auto"/>
      </w:divBdr>
    </w:div>
    <w:div w:id="608927148">
      <w:bodyDiv w:val="1"/>
      <w:marLeft w:val="0"/>
      <w:marRight w:val="0"/>
      <w:marTop w:val="0"/>
      <w:marBottom w:val="0"/>
      <w:divBdr>
        <w:top w:val="none" w:sz="0" w:space="0" w:color="auto"/>
        <w:left w:val="none" w:sz="0" w:space="0" w:color="auto"/>
        <w:bottom w:val="none" w:sz="0" w:space="0" w:color="auto"/>
        <w:right w:val="none" w:sz="0" w:space="0" w:color="auto"/>
      </w:divBdr>
    </w:div>
    <w:div w:id="642387686">
      <w:bodyDiv w:val="1"/>
      <w:marLeft w:val="0"/>
      <w:marRight w:val="0"/>
      <w:marTop w:val="0"/>
      <w:marBottom w:val="0"/>
      <w:divBdr>
        <w:top w:val="none" w:sz="0" w:space="0" w:color="auto"/>
        <w:left w:val="none" w:sz="0" w:space="0" w:color="auto"/>
        <w:bottom w:val="none" w:sz="0" w:space="0" w:color="auto"/>
        <w:right w:val="none" w:sz="0" w:space="0" w:color="auto"/>
      </w:divBdr>
    </w:div>
    <w:div w:id="708919056">
      <w:bodyDiv w:val="1"/>
      <w:marLeft w:val="0"/>
      <w:marRight w:val="0"/>
      <w:marTop w:val="0"/>
      <w:marBottom w:val="0"/>
      <w:divBdr>
        <w:top w:val="none" w:sz="0" w:space="0" w:color="auto"/>
        <w:left w:val="none" w:sz="0" w:space="0" w:color="auto"/>
        <w:bottom w:val="none" w:sz="0" w:space="0" w:color="auto"/>
        <w:right w:val="none" w:sz="0" w:space="0" w:color="auto"/>
      </w:divBdr>
    </w:div>
    <w:div w:id="956523625">
      <w:bodyDiv w:val="1"/>
      <w:marLeft w:val="0"/>
      <w:marRight w:val="0"/>
      <w:marTop w:val="0"/>
      <w:marBottom w:val="0"/>
      <w:divBdr>
        <w:top w:val="none" w:sz="0" w:space="0" w:color="auto"/>
        <w:left w:val="none" w:sz="0" w:space="0" w:color="auto"/>
        <w:bottom w:val="none" w:sz="0" w:space="0" w:color="auto"/>
        <w:right w:val="none" w:sz="0" w:space="0" w:color="auto"/>
      </w:divBdr>
    </w:div>
    <w:div w:id="1313634198">
      <w:bodyDiv w:val="1"/>
      <w:marLeft w:val="0"/>
      <w:marRight w:val="0"/>
      <w:marTop w:val="0"/>
      <w:marBottom w:val="0"/>
      <w:divBdr>
        <w:top w:val="none" w:sz="0" w:space="0" w:color="auto"/>
        <w:left w:val="none" w:sz="0" w:space="0" w:color="auto"/>
        <w:bottom w:val="none" w:sz="0" w:space="0" w:color="auto"/>
        <w:right w:val="none" w:sz="0" w:space="0" w:color="auto"/>
      </w:divBdr>
    </w:div>
    <w:div w:id="1390566512">
      <w:bodyDiv w:val="1"/>
      <w:marLeft w:val="0"/>
      <w:marRight w:val="0"/>
      <w:marTop w:val="0"/>
      <w:marBottom w:val="0"/>
      <w:divBdr>
        <w:top w:val="none" w:sz="0" w:space="0" w:color="auto"/>
        <w:left w:val="none" w:sz="0" w:space="0" w:color="auto"/>
        <w:bottom w:val="none" w:sz="0" w:space="0" w:color="auto"/>
        <w:right w:val="none" w:sz="0" w:space="0" w:color="auto"/>
      </w:divBdr>
    </w:div>
    <w:div w:id="1558738047">
      <w:bodyDiv w:val="1"/>
      <w:marLeft w:val="0"/>
      <w:marRight w:val="0"/>
      <w:marTop w:val="0"/>
      <w:marBottom w:val="0"/>
      <w:divBdr>
        <w:top w:val="none" w:sz="0" w:space="0" w:color="auto"/>
        <w:left w:val="none" w:sz="0" w:space="0" w:color="auto"/>
        <w:bottom w:val="none" w:sz="0" w:space="0" w:color="auto"/>
        <w:right w:val="none" w:sz="0" w:space="0" w:color="auto"/>
      </w:divBdr>
    </w:div>
    <w:div w:id="1609698962">
      <w:bodyDiv w:val="1"/>
      <w:marLeft w:val="0"/>
      <w:marRight w:val="0"/>
      <w:marTop w:val="0"/>
      <w:marBottom w:val="0"/>
      <w:divBdr>
        <w:top w:val="none" w:sz="0" w:space="0" w:color="auto"/>
        <w:left w:val="none" w:sz="0" w:space="0" w:color="auto"/>
        <w:bottom w:val="none" w:sz="0" w:space="0" w:color="auto"/>
        <w:right w:val="none" w:sz="0" w:space="0" w:color="auto"/>
      </w:divBdr>
    </w:div>
    <w:div w:id="19521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8D6E-2AFD-4153-BD5D-A9E5DA30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8631</Words>
  <Characters>49200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Azoulay</dc:creator>
  <cp:lastModifiedBy>Kristian Filion</cp:lastModifiedBy>
  <cp:revision>3</cp:revision>
  <cp:lastPrinted>2014-12-08T16:53:00Z</cp:lastPrinted>
  <dcterms:created xsi:type="dcterms:W3CDTF">2014-12-11T20:45:00Z</dcterms:created>
  <dcterms:modified xsi:type="dcterms:W3CDTF">2014-12-11T20:56:00Z</dcterms:modified>
</cp:coreProperties>
</file>